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EBB56" w14:textId="77777777" w:rsidR="004C57DB" w:rsidRDefault="004C57DB">
      <w:pPr>
        <w:spacing w:line="260" w:lineRule="exact"/>
        <w:rPr>
          <w:b/>
          <w:color w:val="00CCFF"/>
          <w:sz w:val="18"/>
          <w:szCs w:val="18"/>
        </w:rPr>
      </w:pPr>
    </w:p>
    <w:p w14:paraId="38259800" w14:textId="77777777" w:rsidR="004C57DB" w:rsidRDefault="004C57DB">
      <w:pPr>
        <w:spacing w:line="260" w:lineRule="exact"/>
        <w:rPr>
          <w:b/>
          <w:color w:val="00CCFF"/>
          <w:sz w:val="18"/>
          <w:szCs w:val="18"/>
        </w:rPr>
      </w:pPr>
    </w:p>
    <w:p w14:paraId="154515F7" w14:textId="77777777" w:rsidR="004C57DB" w:rsidRDefault="004C57DB">
      <w:pPr>
        <w:spacing w:line="260" w:lineRule="exact"/>
        <w:ind w:left="567"/>
        <w:rPr>
          <w:rFonts w:ascii="Arial" w:hAnsi="Arial" w:cs="Arial"/>
          <w:b/>
          <w:color w:val="00CCFF"/>
          <w:sz w:val="18"/>
          <w:szCs w:val="18"/>
        </w:rPr>
      </w:pPr>
      <w:r>
        <w:rPr>
          <w:rFonts w:ascii="Arial" w:hAnsi="Arial" w:cs="Arial"/>
          <w:b/>
          <w:color w:val="00CCFF"/>
          <w:sz w:val="18"/>
          <w:szCs w:val="18"/>
        </w:rPr>
        <w:t>Anlage 3 – Hinweise zur Bestandserhebung</w:t>
      </w:r>
    </w:p>
    <w:p w14:paraId="16684FAB" w14:textId="77777777" w:rsidR="004C57DB" w:rsidRDefault="004C57DB">
      <w:pPr>
        <w:spacing w:line="260" w:lineRule="exact"/>
        <w:rPr>
          <w:rFonts w:ascii="Arial" w:hAnsi="Arial" w:cs="Arial"/>
          <w:b/>
          <w:sz w:val="18"/>
          <w:szCs w:val="18"/>
        </w:rPr>
      </w:pPr>
    </w:p>
    <w:p w14:paraId="3AC509AB" w14:textId="77777777" w:rsidR="004C57DB" w:rsidRDefault="004C57DB">
      <w:pPr>
        <w:spacing w:line="260" w:lineRule="exact"/>
        <w:ind w:left="567"/>
        <w:jc w:val="both"/>
        <w:rPr>
          <w:rFonts w:ascii="Arial" w:hAnsi="Arial" w:cs="Arial"/>
          <w:sz w:val="18"/>
          <w:szCs w:val="18"/>
        </w:rPr>
      </w:pPr>
      <w:r>
        <w:rPr>
          <w:rFonts w:ascii="Arial" w:hAnsi="Arial" w:cs="Arial"/>
          <w:sz w:val="18"/>
          <w:szCs w:val="18"/>
        </w:rPr>
        <w:t xml:space="preserve">Bei der Bestandserhebung sind </w:t>
      </w:r>
      <w:r w:rsidR="00E2699A">
        <w:rPr>
          <w:rFonts w:ascii="Arial" w:hAnsi="Arial" w:cs="Arial"/>
          <w:sz w:val="18"/>
          <w:szCs w:val="18"/>
        </w:rPr>
        <w:t>nach</w:t>
      </w:r>
      <w:r>
        <w:rPr>
          <w:rFonts w:ascii="Arial" w:hAnsi="Arial" w:cs="Arial"/>
          <w:sz w:val="18"/>
          <w:szCs w:val="18"/>
        </w:rPr>
        <w:t>folgende Punkte besonders zu beachten und entweder in der Objektliste einzutragen bzw. als „Zusätzliche Gebäudeinformationen“ (</w:t>
      </w:r>
      <w:r w:rsidR="00E2699A">
        <w:rPr>
          <w:rFonts w:ascii="Arial" w:hAnsi="Arial" w:cs="Arial"/>
          <w:sz w:val="18"/>
          <w:szCs w:val="18"/>
        </w:rPr>
        <w:t xml:space="preserve">Teil der </w:t>
      </w:r>
      <w:r>
        <w:rPr>
          <w:rFonts w:ascii="Arial" w:hAnsi="Arial" w:cs="Arial"/>
          <w:sz w:val="18"/>
          <w:szCs w:val="18"/>
        </w:rPr>
        <w:t>Anlage 3 des Erfolgsgarantie-Vertrages) den Ausschreibungsunterlagen beizulegen. Hierzu kann dieses Dokument als Grundlage verwendet werden.</w:t>
      </w:r>
      <w:r w:rsidR="00E2699A">
        <w:rPr>
          <w:rFonts w:ascii="Arial" w:hAnsi="Arial" w:cs="Arial"/>
          <w:sz w:val="18"/>
          <w:szCs w:val="18"/>
        </w:rPr>
        <w:t xml:space="preserve"> In diesem Fall wird das Dokument </w:t>
      </w:r>
      <w:r w:rsidR="0074763F">
        <w:rPr>
          <w:rFonts w:ascii="Arial" w:hAnsi="Arial" w:cs="Arial"/>
          <w:sz w:val="18"/>
          <w:szCs w:val="18"/>
        </w:rPr>
        <w:t>zur</w:t>
      </w:r>
      <w:r w:rsidR="00E2699A">
        <w:rPr>
          <w:rFonts w:ascii="Arial" w:hAnsi="Arial" w:cs="Arial"/>
          <w:sz w:val="18"/>
          <w:szCs w:val="18"/>
        </w:rPr>
        <w:t xml:space="preserve"> Anlage 3-02.</w:t>
      </w:r>
    </w:p>
    <w:p w14:paraId="3410C7F4" w14:textId="77777777" w:rsidR="004C57DB" w:rsidRDefault="004C57DB">
      <w:pPr>
        <w:spacing w:line="260" w:lineRule="exact"/>
      </w:pPr>
    </w:p>
    <w:p w14:paraId="02D3A586" w14:textId="77777777" w:rsidR="004C57DB" w:rsidRDefault="004C57DB">
      <w:pPr>
        <w:numPr>
          <w:ilvl w:val="0"/>
          <w:numId w:val="2"/>
        </w:numPr>
        <w:spacing w:line="260" w:lineRule="exact"/>
        <w:rPr>
          <w:rFonts w:ascii="Arial" w:hAnsi="Arial" w:cs="Arial"/>
          <w:b/>
          <w:color w:val="00CCFF"/>
          <w:sz w:val="18"/>
          <w:szCs w:val="18"/>
        </w:rPr>
      </w:pPr>
      <w:r>
        <w:rPr>
          <w:rFonts w:ascii="Arial" w:hAnsi="Arial" w:cs="Arial"/>
          <w:b/>
          <w:color w:val="00CCFF"/>
          <w:sz w:val="18"/>
          <w:szCs w:val="18"/>
        </w:rPr>
        <w:t>Objektliste (Anlage 2 zum Erfolgsgarantie-Vertrag)</w:t>
      </w:r>
    </w:p>
    <w:p w14:paraId="0C81BCE8" w14:textId="77777777" w:rsidR="004C57DB" w:rsidRDefault="004C57DB">
      <w:pPr>
        <w:spacing w:line="260" w:lineRule="exact"/>
        <w:rPr>
          <w:rFonts w:ascii="Arial" w:hAnsi="Arial" w:cs="Arial"/>
          <w:b/>
          <w:color w:val="999999"/>
          <w:sz w:val="18"/>
          <w:szCs w:val="18"/>
        </w:rPr>
      </w:pPr>
    </w:p>
    <w:p w14:paraId="6838BEBD" w14:textId="77777777" w:rsidR="004C57DB" w:rsidRDefault="004C57DB">
      <w:pPr>
        <w:numPr>
          <w:ilvl w:val="1"/>
          <w:numId w:val="2"/>
        </w:numPr>
        <w:spacing w:line="260" w:lineRule="exact"/>
        <w:rPr>
          <w:rFonts w:ascii="Arial" w:hAnsi="Arial" w:cs="Arial"/>
          <w:b/>
          <w:color w:val="999999"/>
          <w:sz w:val="18"/>
          <w:szCs w:val="18"/>
        </w:rPr>
      </w:pPr>
      <w:r>
        <w:rPr>
          <w:rFonts w:ascii="Arial" w:hAnsi="Arial" w:cs="Arial"/>
          <w:b/>
          <w:color w:val="999999"/>
          <w:sz w:val="18"/>
          <w:szCs w:val="18"/>
        </w:rPr>
        <w:t>Blatt „Vertragsdaten“</w:t>
      </w:r>
    </w:p>
    <w:p w14:paraId="63FA3ACE" w14:textId="77777777" w:rsidR="004C57DB" w:rsidRDefault="004C57DB">
      <w:pPr>
        <w:spacing w:line="260" w:lineRule="exact"/>
        <w:rPr>
          <w:rFonts w:ascii="Arial" w:hAnsi="Arial" w:cs="Arial"/>
          <w:b/>
          <w:color w:val="000000"/>
          <w:sz w:val="18"/>
          <w:szCs w:val="18"/>
        </w:rPr>
      </w:pPr>
    </w:p>
    <w:p w14:paraId="765304CC" w14:textId="2744D4F5" w:rsidR="000738ED" w:rsidRDefault="004C57DB">
      <w:pPr>
        <w:numPr>
          <w:ilvl w:val="2"/>
          <w:numId w:val="2"/>
        </w:numPr>
        <w:spacing w:line="260" w:lineRule="exact"/>
        <w:rPr>
          <w:rFonts w:ascii="Arial" w:hAnsi="Arial" w:cs="Arial"/>
          <w:b/>
          <w:color w:val="000000"/>
          <w:sz w:val="18"/>
          <w:szCs w:val="18"/>
        </w:rPr>
      </w:pPr>
      <w:r>
        <w:rPr>
          <w:rFonts w:ascii="Arial" w:hAnsi="Arial" w:cs="Arial"/>
          <w:b/>
          <w:color w:val="999999"/>
          <w:sz w:val="18"/>
          <w:szCs w:val="18"/>
        </w:rPr>
        <w:t>Pflichtmaßnahmen</w:t>
      </w:r>
      <w:r>
        <w:rPr>
          <w:rFonts w:ascii="Arial" w:hAnsi="Arial" w:cs="Arial"/>
          <w:b/>
          <w:color w:val="999999"/>
          <w:sz w:val="18"/>
          <w:szCs w:val="18"/>
        </w:rPr>
        <w:br/>
      </w:r>
      <w:r>
        <w:rPr>
          <w:rFonts w:ascii="Arial" w:hAnsi="Arial" w:cs="Arial"/>
          <w:color w:val="000000"/>
          <w:sz w:val="18"/>
          <w:szCs w:val="18"/>
        </w:rPr>
        <w:t>(z.</w:t>
      </w:r>
      <w:r w:rsidR="00714169">
        <w:rPr>
          <w:rFonts w:ascii="Arial" w:hAnsi="Arial" w:cs="Arial"/>
          <w:color w:val="000000"/>
          <w:sz w:val="18"/>
          <w:szCs w:val="18"/>
        </w:rPr>
        <w:t> </w:t>
      </w:r>
      <w:r>
        <w:rPr>
          <w:rFonts w:ascii="Arial" w:hAnsi="Arial" w:cs="Arial"/>
          <w:color w:val="000000"/>
          <w:sz w:val="18"/>
          <w:szCs w:val="18"/>
        </w:rPr>
        <w:t>B. hydraulischer Abgleich, Erneuerung Kessel, Erneuerung der Beleuchtung</w:t>
      </w:r>
      <w:r w:rsidR="00714169">
        <w:rPr>
          <w:rFonts w:ascii="Arial" w:hAnsi="Arial" w:cs="Arial"/>
          <w:color w:val="000000"/>
          <w:sz w:val="18"/>
          <w:szCs w:val="18"/>
        </w:rPr>
        <w:t xml:space="preserve">, </w:t>
      </w:r>
      <w:r>
        <w:rPr>
          <w:rFonts w:ascii="Arial" w:hAnsi="Arial" w:cs="Arial"/>
          <w:color w:val="000000"/>
          <w:sz w:val="18"/>
          <w:szCs w:val="18"/>
        </w:rPr>
        <w:t>…)</w:t>
      </w:r>
      <w:r w:rsidR="000738ED">
        <w:rPr>
          <w:rFonts w:ascii="Arial" w:hAnsi="Arial" w:cs="Arial"/>
          <w:b/>
          <w:color w:val="000000"/>
          <w:sz w:val="18"/>
          <w:szCs w:val="18"/>
        </w:rPr>
        <w:br/>
      </w:r>
    </w:p>
    <w:p w14:paraId="0795B23D" w14:textId="16AA7946" w:rsidR="004C57DB" w:rsidRPr="00D62E64" w:rsidRDefault="004C57DB" w:rsidP="00B75F2A">
      <w:pPr>
        <w:numPr>
          <w:ilvl w:val="2"/>
          <w:numId w:val="2"/>
        </w:numPr>
        <w:spacing w:line="260" w:lineRule="exact"/>
        <w:rPr>
          <w:rFonts w:ascii="Arial" w:hAnsi="Arial" w:cs="Arial"/>
          <w:b/>
          <w:color w:val="000000"/>
          <w:sz w:val="18"/>
          <w:szCs w:val="18"/>
        </w:rPr>
      </w:pPr>
      <w:r w:rsidRPr="00D62E64">
        <w:rPr>
          <w:rFonts w:ascii="Arial" w:hAnsi="Arial" w:cs="Arial"/>
          <w:b/>
          <w:color w:val="999999"/>
          <w:sz w:val="18"/>
          <w:szCs w:val="18"/>
        </w:rPr>
        <w:t>Ausschlussmaßnahmen</w:t>
      </w:r>
      <w:r w:rsidRPr="00D62E64">
        <w:rPr>
          <w:rFonts w:ascii="Arial" w:hAnsi="Arial" w:cs="Arial"/>
          <w:b/>
          <w:color w:val="999999"/>
          <w:sz w:val="18"/>
          <w:szCs w:val="18"/>
        </w:rPr>
        <w:br/>
      </w:r>
      <w:r w:rsidRPr="00D62E64">
        <w:rPr>
          <w:rFonts w:ascii="Arial" w:hAnsi="Arial" w:cs="Arial"/>
          <w:color w:val="000000"/>
          <w:sz w:val="18"/>
          <w:szCs w:val="18"/>
        </w:rPr>
        <w:t>(z.</w:t>
      </w:r>
      <w:r w:rsidR="00714169" w:rsidRPr="00D62E64">
        <w:rPr>
          <w:rFonts w:ascii="Arial" w:hAnsi="Arial" w:cs="Arial"/>
          <w:color w:val="000000"/>
          <w:sz w:val="18"/>
          <w:szCs w:val="18"/>
        </w:rPr>
        <w:t> </w:t>
      </w:r>
      <w:r w:rsidRPr="00D62E64">
        <w:rPr>
          <w:rFonts w:ascii="Arial" w:hAnsi="Arial" w:cs="Arial"/>
          <w:color w:val="000000"/>
          <w:sz w:val="18"/>
          <w:szCs w:val="18"/>
        </w:rPr>
        <w:t xml:space="preserve">B. neue Energieträger in Form von Biomasse aufgrund von Betriebsaufwand bzw. Anlieferungsverkehr, </w:t>
      </w:r>
      <w:r w:rsidR="002F0EDF" w:rsidRPr="00D62E64">
        <w:rPr>
          <w:rFonts w:ascii="Arial" w:hAnsi="Arial" w:cs="Arial"/>
          <w:color w:val="000000"/>
          <w:sz w:val="18"/>
          <w:szCs w:val="18"/>
        </w:rPr>
        <w:t>KWK-Anlagen</w:t>
      </w:r>
      <w:r w:rsidRPr="00D62E64">
        <w:rPr>
          <w:rFonts w:ascii="Arial" w:hAnsi="Arial" w:cs="Arial"/>
          <w:color w:val="000000"/>
          <w:sz w:val="18"/>
          <w:szCs w:val="18"/>
        </w:rPr>
        <w:t xml:space="preserve"> aufgrund von Lärm, Inans</w:t>
      </w:r>
      <w:r w:rsidR="00714169" w:rsidRPr="00D62E64">
        <w:rPr>
          <w:rFonts w:ascii="Arial" w:hAnsi="Arial" w:cs="Arial"/>
          <w:color w:val="000000"/>
          <w:sz w:val="18"/>
          <w:szCs w:val="18"/>
        </w:rPr>
        <w:t xml:space="preserve">pruchnahme zusätzlicher Flächen, </w:t>
      </w:r>
      <w:r w:rsidRPr="00D62E64">
        <w:rPr>
          <w:rFonts w:ascii="Arial" w:hAnsi="Arial" w:cs="Arial"/>
          <w:color w:val="000000"/>
          <w:sz w:val="18"/>
          <w:szCs w:val="18"/>
        </w:rPr>
        <w:t>…)</w:t>
      </w:r>
      <w:r w:rsidR="00D62E64" w:rsidRPr="00D62E64">
        <w:rPr>
          <w:rFonts w:ascii="Arial" w:hAnsi="Arial" w:cs="Arial"/>
          <w:color w:val="000000"/>
          <w:sz w:val="18"/>
          <w:szCs w:val="18"/>
        </w:rPr>
        <w:t xml:space="preserve">. </w:t>
      </w:r>
      <w:r w:rsidR="00B3046D">
        <w:rPr>
          <w:rFonts w:ascii="Arial" w:hAnsi="Arial" w:cs="Arial"/>
          <w:color w:val="000000"/>
          <w:sz w:val="18"/>
          <w:szCs w:val="18"/>
        </w:rPr>
        <w:br/>
      </w:r>
      <w:r w:rsidR="00D62E64">
        <w:rPr>
          <w:rFonts w:ascii="Arial" w:hAnsi="Arial" w:cs="Arial"/>
          <w:color w:val="000000"/>
          <w:sz w:val="18"/>
          <w:szCs w:val="18"/>
        </w:rPr>
        <w:t>Es ist zu entscheiden, ob PV-Anlagen mit einer Einspeisung ins öffentliche Netz, deren Strom aufgrund gesetzlicher Vorgaben direkt vermarktet werden muss, zulässig sind.</w:t>
      </w:r>
      <w:r w:rsidR="00B85555">
        <w:rPr>
          <w:rFonts w:ascii="Arial" w:hAnsi="Arial" w:cs="Arial"/>
          <w:color w:val="000000"/>
          <w:sz w:val="18"/>
          <w:szCs w:val="18"/>
        </w:rPr>
        <w:t xml:space="preserve"> Analoges gilt für KWK-Anlagen, siehe auch Nummer 2.8.</w:t>
      </w:r>
      <w:r w:rsidR="0072276E">
        <w:rPr>
          <w:rFonts w:ascii="Arial" w:hAnsi="Arial" w:cs="Arial"/>
          <w:color w:val="000000"/>
          <w:sz w:val="18"/>
          <w:szCs w:val="18"/>
        </w:rPr>
        <w:t xml:space="preserve"> Sind KWK-Anlagen grundsätzlich ausgeschlossen, so ist das ebenfalls bei den Ausschlussmaßnahmen anzuführen.</w:t>
      </w:r>
      <w:r w:rsidR="000738ED">
        <w:rPr>
          <w:rFonts w:ascii="Arial" w:hAnsi="Arial" w:cs="Arial"/>
          <w:color w:val="000000"/>
          <w:sz w:val="18"/>
          <w:szCs w:val="18"/>
        </w:rPr>
        <w:br/>
      </w:r>
    </w:p>
    <w:p w14:paraId="14E37EDE" w14:textId="77777777" w:rsidR="004C57DB" w:rsidRDefault="004C57DB">
      <w:pPr>
        <w:numPr>
          <w:ilvl w:val="1"/>
          <w:numId w:val="2"/>
        </w:numPr>
        <w:spacing w:line="260" w:lineRule="exact"/>
        <w:rPr>
          <w:rFonts w:ascii="Arial" w:hAnsi="Arial" w:cs="Arial"/>
          <w:b/>
          <w:sz w:val="18"/>
          <w:szCs w:val="18"/>
        </w:rPr>
      </w:pPr>
      <w:r>
        <w:rPr>
          <w:rFonts w:ascii="Arial" w:hAnsi="Arial" w:cs="Arial"/>
          <w:b/>
          <w:color w:val="999999"/>
          <w:sz w:val="18"/>
          <w:szCs w:val="18"/>
        </w:rPr>
        <w:t>Blatt „Nutzung“</w:t>
      </w:r>
      <w:r>
        <w:rPr>
          <w:rFonts w:ascii="Arial" w:hAnsi="Arial" w:cs="Arial"/>
          <w:b/>
          <w:color w:val="999999"/>
          <w:sz w:val="18"/>
          <w:szCs w:val="18"/>
        </w:rPr>
        <w:br/>
      </w:r>
      <w:r>
        <w:rPr>
          <w:rFonts w:ascii="Arial" w:hAnsi="Arial" w:cs="Arial"/>
          <w:color w:val="000000"/>
          <w:sz w:val="18"/>
          <w:szCs w:val="18"/>
        </w:rPr>
        <w:t>Die Ko</w:t>
      </w:r>
      <w:r>
        <w:rPr>
          <w:rFonts w:ascii="Arial" w:hAnsi="Arial" w:cs="Arial"/>
          <w:sz w:val="18"/>
          <w:szCs w:val="18"/>
        </w:rPr>
        <w:t>mfortvorgaben werden vom Bieter als Grundlagen zur Berechnung des Einsparpotentials herangezogen und müssen von ihm eingehalten werden. Die Vorgaben sollten den jetzigen Bedingungen (IST-Zustand) entsprechen. Weichen die Vorgaben vom IST-Zustand ab (z.</w:t>
      </w:r>
      <w:r w:rsidR="00714169">
        <w:rPr>
          <w:rFonts w:ascii="Arial" w:hAnsi="Arial" w:cs="Arial"/>
          <w:sz w:val="18"/>
          <w:szCs w:val="18"/>
        </w:rPr>
        <w:t> </w:t>
      </w:r>
      <w:r>
        <w:rPr>
          <w:rFonts w:ascii="Arial" w:hAnsi="Arial" w:cs="Arial"/>
          <w:sz w:val="18"/>
          <w:szCs w:val="18"/>
        </w:rPr>
        <w:t>B. aufgrund zukünftiger Anforderungen an die Öffnungszeiten) und ist damit ein höherer Energieverbrauch verbunden, so ist dieser Mehrverbrauch zu bewerten und darzustellen.</w:t>
      </w:r>
      <w:r>
        <w:rPr>
          <w:rFonts w:ascii="Arial" w:hAnsi="Arial" w:cs="Arial"/>
          <w:sz w:val="18"/>
          <w:szCs w:val="18"/>
        </w:rPr>
        <w:br/>
        <w:t xml:space="preserve">Um unterschiedliche Ansätze der </w:t>
      </w:r>
      <w:proofErr w:type="spellStart"/>
      <w:r>
        <w:rPr>
          <w:rFonts w:ascii="Arial" w:hAnsi="Arial" w:cs="Arial"/>
          <w:sz w:val="18"/>
          <w:szCs w:val="18"/>
        </w:rPr>
        <w:t>Contractoren</w:t>
      </w:r>
      <w:proofErr w:type="spellEnd"/>
      <w:r>
        <w:rPr>
          <w:rFonts w:ascii="Arial" w:hAnsi="Arial" w:cs="Arial"/>
          <w:sz w:val="18"/>
          <w:szCs w:val="18"/>
        </w:rPr>
        <w:t xml:space="preserve"> bei den Beleuchtungszeiten zu verhindern, ist die durchschnittliche Brenndauer der Beleuchtung in relevanten Bereichen (z.</w:t>
      </w:r>
      <w:r w:rsidR="00714169">
        <w:rPr>
          <w:rFonts w:ascii="Arial" w:hAnsi="Arial" w:cs="Arial"/>
          <w:sz w:val="18"/>
          <w:szCs w:val="18"/>
        </w:rPr>
        <w:t> </w:t>
      </w:r>
      <w:r>
        <w:rPr>
          <w:rFonts w:ascii="Arial" w:hAnsi="Arial" w:cs="Arial"/>
          <w:sz w:val="18"/>
          <w:szCs w:val="18"/>
        </w:rPr>
        <w:t>B. Büros) vorzugeben. Zur Orientierung für die Brenndauer kann mit einer durchschnittliche</w:t>
      </w:r>
      <w:r w:rsidR="00457776">
        <w:rPr>
          <w:rFonts w:ascii="Arial" w:hAnsi="Arial" w:cs="Arial"/>
          <w:sz w:val="18"/>
          <w:szCs w:val="18"/>
        </w:rPr>
        <w:t>n</w:t>
      </w:r>
      <w:r>
        <w:rPr>
          <w:rFonts w:ascii="Arial" w:hAnsi="Arial" w:cs="Arial"/>
          <w:sz w:val="18"/>
          <w:szCs w:val="18"/>
        </w:rPr>
        <w:t xml:space="preserve"> Arbeitszeit im Jahr von ca. 2000 h gerechnet werden.</w:t>
      </w:r>
    </w:p>
    <w:p w14:paraId="7686C0AB" w14:textId="77777777" w:rsidR="004C57DB" w:rsidRDefault="004C57DB">
      <w:pPr>
        <w:spacing w:line="260" w:lineRule="exact"/>
        <w:rPr>
          <w:rFonts w:ascii="Arial" w:hAnsi="Arial" w:cs="Arial"/>
          <w:b/>
          <w:sz w:val="18"/>
          <w:szCs w:val="18"/>
        </w:rPr>
      </w:pPr>
    </w:p>
    <w:p w14:paraId="2A9A5EE7" w14:textId="77777777" w:rsidR="004C57DB" w:rsidRDefault="004C57DB">
      <w:pPr>
        <w:numPr>
          <w:ilvl w:val="1"/>
          <w:numId w:val="2"/>
        </w:numPr>
        <w:spacing w:line="260" w:lineRule="exact"/>
        <w:rPr>
          <w:rFonts w:ascii="Arial" w:hAnsi="Arial" w:cs="Arial"/>
          <w:b/>
          <w:color w:val="999999"/>
          <w:sz w:val="18"/>
          <w:szCs w:val="18"/>
        </w:rPr>
      </w:pPr>
      <w:r>
        <w:rPr>
          <w:rFonts w:ascii="Arial" w:hAnsi="Arial" w:cs="Arial"/>
          <w:b/>
          <w:color w:val="999999"/>
          <w:sz w:val="18"/>
          <w:szCs w:val="18"/>
        </w:rPr>
        <w:t>Blatt „Baseline“</w:t>
      </w:r>
    </w:p>
    <w:p w14:paraId="7F378447" w14:textId="77777777" w:rsidR="004C57DB" w:rsidRDefault="004C57DB">
      <w:pPr>
        <w:spacing w:line="260" w:lineRule="exact"/>
        <w:rPr>
          <w:rFonts w:ascii="Arial" w:hAnsi="Arial" w:cs="Arial"/>
          <w:b/>
          <w:sz w:val="18"/>
          <w:szCs w:val="18"/>
        </w:rPr>
      </w:pPr>
    </w:p>
    <w:p w14:paraId="0FDA991F" w14:textId="77777777" w:rsidR="004C57DB" w:rsidRDefault="004C57DB">
      <w:pPr>
        <w:numPr>
          <w:ilvl w:val="2"/>
          <w:numId w:val="2"/>
        </w:numPr>
        <w:spacing w:line="260" w:lineRule="exact"/>
        <w:rPr>
          <w:rFonts w:ascii="Arial" w:hAnsi="Arial" w:cs="Arial"/>
          <w:b/>
          <w:color w:val="000000"/>
          <w:sz w:val="18"/>
          <w:szCs w:val="18"/>
        </w:rPr>
      </w:pPr>
      <w:r>
        <w:rPr>
          <w:rFonts w:ascii="Arial" w:hAnsi="Arial" w:cs="Arial"/>
          <w:b/>
          <w:color w:val="999999"/>
          <w:sz w:val="18"/>
          <w:szCs w:val="18"/>
        </w:rPr>
        <w:t xml:space="preserve">Prüfung der Verträge auf mögliches Einsparpotential durch Vertragsänderungen </w:t>
      </w:r>
      <w:r>
        <w:rPr>
          <w:rFonts w:ascii="Arial" w:hAnsi="Arial" w:cs="Arial"/>
          <w:b/>
          <w:color w:val="999999"/>
          <w:sz w:val="18"/>
          <w:szCs w:val="18"/>
        </w:rPr>
        <w:br/>
      </w:r>
      <w:r>
        <w:rPr>
          <w:rFonts w:ascii="Arial" w:hAnsi="Arial" w:cs="Arial"/>
          <w:color w:val="000000"/>
          <w:sz w:val="18"/>
          <w:szCs w:val="18"/>
        </w:rPr>
        <w:t xml:space="preserve">(Hintergrund: ggf. vor </w:t>
      </w:r>
      <w:proofErr w:type="spellStart"/>
      <w:r>
        <w:rPr>
          <w:rFonts w:ascii="Arial" w:hAnsi="Arial" w:cs="Arial"/>
          <w:color w:val="000000"/>
          <w:sz w:val="18"/>
          <w:szCs w:val="18"/>
        </w:rPr>
        <w:t>Contracting</w:t>
      </w:r>
      <w:proofErr w:type="spellEnd"/>
      <w:r>
        <w:rPr>
          <w:rFonts w:ascii="Arial" w:hAnsi="Arial" w:cs="Arial"/>
          <w:color w:val="000000"/>
          <w:sz w:val="18"/>
          <w:szCs w:val="18"/>
        </w:rPr>
        <w:t xml:space="preserve">-Ausschreibung bereits ändern – schmälert jedoch Einsparvolumen und dadurch möglichen </w:t>
      </w:r>
      <w:proofErr w:type="spellStart"/>
      <w:r>
        <w:rPr>
          <w:rFonts w:ascii="Arial" w:hAnsi="Arial" w:cs="Arial"/>
          <w:color w:val="000000"/>
          <w:sz w:val="18"/>
          <w:szCs w:val="18"/>
        </w:rPr>
        <w:t>Invest</w:t>
      </w:r>
      <w:proofErr w:type="spellEnd"/>
      <w:r>
        <w:rPr>
          <w:rFonts w:ascii="Arial" w:hAnsi="Arial" w:cs="Arial"/>
          <w:color w:val="000000"/>
          <w:sz w:val="18"/>
          <w:szCs w:val="18"/>
        </w:rPr>
        <w:t xml:space="preserve"> des </w:t>
      </w:r>
      <w:proofErr w:type="spellStart"/>
      <w:r>
        <w:rPr>
          <w:rFonts w:ascii="Arial" w:hAnsi="Arial" w:cs="Arial"/>
          <w:color w:val="000000"/>
          <w:sz w:val="18"/>
          <w:szCs w:val="18"/>
        </w:rPr>
        <w:t>Contractors</w:t>
      </w:r>
      <w:proofErr w:type="spellEnd"/>
      <w:r>
        <w:rPr>
          <w:rFonts w:ascii="Arial" w:hAnsi="Arial" w:cs="Arial"/>
          <w:color w:val="000000"/>
          <w:sz w:val="18"/>
          <w:szCs w:val="18"/>
        </w:rPr>
        <w:t>)?</w:t>
      </w:r>
    </w:p>
    <w:p w14:paraId="50310185" w14:textId="77777777" w:rsidR="004C57DB" w:rsidRDefault="004C57DB">
      <w:pPr>
        <w:spacing w:line="260" w:lineRule="exact"/>
        <w:rPr>
          <w:rFonts w:ascii="Arial" w:hAnsi="Arial" w:cs="Arial"/>
          <w:b/>
          <w:color w:val="000000"/>
          <w:sz w:val="18"/>
          <w:szCs w:val="18"/>
        </w:rPr>
      </w:pPr>
    </w:p>
    <w:p w14:paraId="03141B32" w14:textId="77777777" w:rsidR="004C57DB" w:rsidRDefault="004C57DB">
      <w:pPr>
        <w:numPr>
          <w:ilvl w:val="2"/>
          <w:numId w:val="2"/>
        </w:numPr>
        <w:spacing w:line="260" w:lineRule="exact"/>
        <w:rPr>
          <w:rFonts w:ascii="Arial" w:hAnsi="Arial" w:cs="Arial"/>
          <w:b/>
          <w:color w:val="000000"/>
          <w:sz w:val="18"/>
          <w:szCs w:val="18"/>
        </w:rPr>
      </w:pPr>
      <w:r>
        <w:rPr>
          <w:rFonts w:ascii="Arial" w:hAnsi="Arial" w:cs="Arial"/>
          <w:b/>
          <w:color w:val="999999"/>
          <w:sz w:val="18"/>
          <w:szCs w:val="18"/>
        </w:rPr>
        <w:t>Überprüfung der Jahresverbräuche auf Besonderheiten</w:t>
      </w:r>
      <w:r>
        <w:rPr>
          <w:rFonts w:ascii="Arial" w:hAnsi="Arial" w:cs="Arial"/>
          <w:b/>
          <w:color w:val="999999"/>
          <w:sz w:val="18"/>
          <w:szCs w:val="18"/>
        </w:rPr>
        <w:br/>
      </w:r>
      <w:r>
        <w:rPr>
          <w:rFonts w:ascii="Arial" w:hAnsi="Arial" w:cs="Arial"/>
          <w:color w:val="000000"/>
          <w:sz w:val="18"/>
          <w:szCs w:val="18"/>
        </w:rPr>
        <w:t>(zusätzliche Nutzer, Minderung aufgrund Sparmaßnahmen, Ausfall einer Anlage, …)</w:t>
      </w:r>
    </w:p>
    <w:p w14:paraId="3563F268" w14:textId="77777777" w:rsidR="004C57DB" w:rsidRDefault="004C57DB">
      <w:pPr>
        <w:spacing w:line="260" w:lineRule="exact"/>
        <w:rPr>
          <w:rFonts w:ascii="Arial" w:hAnsi="Arial" w:cs="Arial"/>
          <w:b/>
          <w:color w:val="000000"/>
          <w:sz w:val="18"/>
          <w:szCs w:val="18"/>
        </w:rPr>
      </w:pPr>
    </w:p>
    <w:p w14:paraId="56573DD3" w14:textId="64A13B55" w:rsidR="004C57DB" w:rsidRDefault="004C57DB">
      <w:pPr>
        <w:numPr>
          <w:ilvl w:val="2"/>
          <w:numId w:val="2"/>
        </w:numPr>
        <w:spacing w:line="260" w:lineRule="exact"/>
        <w:rPr>
          <w:rFonts w:ascii="Arial" w:hAnsi="Arial" w:cs="Arial"/>
          <w:b/>
          <w:color w:val="000000"/>
          <w:sz w:val="18"/>
          <w:szCs w:val="18"/>
        </w:rPr>
      </w:pPr>
      <w:r>
        <w:rPr>
          <w:rFonts w:ascii="Arial" w:hAnsi="Arial" w:cs="Arial"/>
          <w:b/>
          <w:color w:val="999999"/>
          <w:sz w:val="18"/>
          <w:szCs w:val="18"/>
        </w:rPr>
        <w:t xml:space="preserve">Überprüfung der Energie- und Medienpreise auf brutto bzw. Netto-Werte </w:t>
      </w:r>
      <w:r>
        <w:rPr>
          <w:rFonts w:ascii="Arial" w:hAnsi="Arial" w:cs="Arial"/>
          <w:b/>
          <w:color w:val="999999"/>
          <w:sz w:val="18"/>
          <w:szCs w:val="18"/>
        </w:rPr>
        <w:br/>
      </w:r>
      <w:r>
        <w:rPr>
          <w:rFonts w:ascii="Arial" w:hAnsi="Arial" w:cs="Arial"/>
          <w:color w:val="000000"/>
          <w:sz w:val="18"/>
          <w:szCs w:val="18"/>
        </w:rPr>
        <w:t xml:space="preserve">Relevant sind in der Baseline die Netto-Beträge - in diese sind </w:t>
      </w:r>
      <w:r w:rsidR="002F0EDF">
        <w:rPr>
          <w:rFonts w:ascii="Arial" w:hAnsi="Arial" w:cs="Arial"/>
          <w:color w:val="000000"/>
          <w:sz w:val="18"/>
          <w:szCs w:val="18"/>
        </w:rPr>
        <w:t>zusätzliche Steuern, Umlagen,</w:t>
      </w:r>
      <w:r w:rsidR="001248E9">
        <w:rPr>
          <w:rFonts w:ascii="Arial" w:hAnsi="Arial" w:cs="Arial"/>
          <w:color w:val="000000"/>
          <w:sz w:val="18"/>
          <w:szCs w:val="18"/>
        </w:rPr>
        <w:t xml:space="preserve"> etc.</w:t>
      </w:r>
      <w:r w:rsidR="002F0EDF">
        <w:rPr>
          <w:rFonts w:ascii="Arial" w:hAnsi="Arial" w:cs="Arial"/>
          <w:color w:val="000000"/>
          <w:sz w:val="18"/>
          <w:szCs w:val="18"/>
        </w:rPr>
        <w:t xml:space="preserve"> wie z.B. </w:t>
      </w:r>
      <w:r>
        <w:rPr>
          <w:rFonts w:ascii="Arial" w:hAnsi="Arial" w:cs="Arial"/>
          <w:color w:val="000000"/>
          <w:sz w:val="18"/>
          <w:szCs w:val="18"/>
        </w:rPr>
        <w:t>Stromsteuer, KWK-</w:t>
      </w:r>
      <w:r w:rsidR="002F0EDF">
        <w:rPr>
          <w:rFonts w:ascii="Arial" w:hAnsi="Arial" w:cs="Arial"/>
          <w:color w:val="000000"/>
          <w:sz w:val="18"/>
          <w:szCs w:val="18"/>
        </w:rPr>
        <w:t>Umlage</w:t>
      </w:r>
      <w:r>
        <w:rPr>
          <w:rFonts w:ascii="Arial" w:hAnsi="Arial" w:cs="Arial"/>
          <w:color w:val="000000"/>
          <w:sz w:val="18"/>
          <w:szCs w:val="18"/>
        </w:rPr>
        <w:t xml:space="preserve"> bzw. Erdgassteuer</w:t>
      </w:r>
      <w:r w:rsidR="001248E9">
        <w:rPr>
          <w:rFonts w:ascii="Arial" w:hAnsi="Arial" w:cs="Arial"/>
          <w:color w:val="000000"/>
          <w:sz w:val="18"/>
          <w:szCs w:val="18"/>
        </w:rPr>
        <w:t>, etc.</w:t>
      </w:r>
      <w:r>
        <w:rPr>
          <w:rFonts w:ascii="Arial" w:hAnsi="Arial" w:cs="Arial"/>
          <w:color w:val="000000"/>
          <w:sz w:val="18"/>
          <w:szCs w:val="18"/>
        </w:rPr>
        <w:t xml:space="preserve"> mit </w:t>
      </w:r>
      <w:r>
        <w:rPr>
          <w:rFonts w:ascii="Arial" w:hAnsi="Arial" w:cs="Arial"/>
          <w:color w:val="000000"/>
          <w:sz w:val="18"/>
          <w:szCs w:val="18"/>
          <w:u w:val="single"/>
        </w:rPr>
        <w:t>einzurechnen</w:t>
      </w:r>
      <w:r>
        <w:rPr>
          <w:rFonts w:ascii="Arial" w:hAnsi="Arial" w:cs="Arial"/>
          <w:color w:val="000000"/>
          <w:sz w:val="18"/>
          <w:szCs w:val="18"/>
        </w:rPr>
        <w:t xml:space="preserve">. </w:t>
      </w:r>
    </w:p>
    <w:p w14:paraId="6BEBA16A" w14:textId="77777777" w:rsidR="004C57DB" w:rsidRDefault="004C57DB">
      <w:pPr>
        <w:spacing w:line="260" w:lineRule="exact"/>
        <w:rPr>
          <w:rFonts w:ascii="Arial" w:hAnsi="Arial" w:cs="Arial"/>
          <w:b/>
          <w:color w:val="000000"/>
          <w:sz w:val="18"/>
          <w:szCs w:val="18"/>
        </w:rPr>
      </w:pPr>
    </w:p>
    <w:p w14:paraId="499C5093" w14:textId="77777777" w:rsidR="00543676" w:rsidRPr="00543676" w:rsidRDefault="00C42907" w:rsidP="00543676">
      <w:pPr>
        <w:numPr>
          <w:ilvl w:val="2"/>
          <w:numId w:val="2"/>
        </w:numPr>
        <w:tabs>
          <w:tab w:val="num" w:pos="-2410"/>
          <w:tab w:val="left" w:pos="567"/>
        </w:tabs>
        <w:spacing w:line="260" w:lineRule="exact"/>
        <w:rPr>
          <w:rFonts w:ascii="Arial" w:hAnsi="Arial" w:cs="Arial"/>
          <w:b/>
          <w:color w:val="000000"/>
          <w:sz w:val="18"/>
          <w:szCs w:val="18"/>
        </w:rPr>
      </w:pPr>
      <w:r w:rsidRPr="00863BEB">
        <w:rPr>
          <w:rFonts w:ascii="Arial" w:hAnsi="Arial" w:cs="Arial"/>
          <w:b/>
          <w:color w:val="999999"/>
          <w:sz w:val="18"/>
          <w:szCs w:val="18"/>
        </w:rPr>
        <w:t xml:space="preserve">Ermittlung der </w:t>
      </w:r>
      <w:proofErr w:type="spellStart"/>
      <w:r w:rsidR="004C57DB" w:rsidRPr="00863BEB">
        <w:rPr>
          <w:rFonts w:ascii="Arial" w:hAnsi="Arial" w:cs="Arial"/>
          <w:b/>
          <w:color w:val="999999"/>
          <w:sz w:val="18"/>
          <w:szCs w:val="18"/>
        </w:rPr>
        <w:t>Baseline</w:t>
      </w:r>
      <w:r w:rsidRPr="00863BEB">
        <w:rPr>
          <w:rFonts w:ascii="Arial" w:hAnsi="Arial" w:cs="Arial"/>
          <w:b/>
          <w:color w:val="999999"/>
          <w:sz w:val="18"/>
          <w:szCs w:val="18"/>
        </w:rPr>
        <w:t>werte</w:t>
      </w:r>
      <w:proofErr w:type="spellEnd"/>
    </w:p>
    <w:p w14:paraId="0CCBF4FE" w14:textId="79224433" w:rsidR="004C57DB" w:rsidRDefault="004C57DB" w:rsidP="00543676">
      <w:pPr>
        <w:spacing w:line="260" w:lineRule="exact"/>
        <w:ind w:left="567"/>
        <w:rPr>
          <w:rFonts w:ascii="Arial" w:hAnsi="Arial" w:cs="Arial"/>
          <w:b/>
          <w:color w:val="000000"/>
          <w:sz w:val="18"/>
          <w:szCs w:val="18"/>
        </w:rPr>
      </w:pPr>
      <w:r w:rsidRPr="00863BEB">
        <w:rPr>
          <w:rFonts w:ascii="Arial" w:hAnsi="Arial" w:cs="Arial"/>
          <w:color w:val="000000"/>
          <w:sz w:val="18"/>
          <w:szCs w:val="18"/>
        </w:rPr>
        <w:t>Die Baseline ist gemäß der „Berechnungsvorschrift Baseline und Einsparbetrag“ (Anlage 5 zum Erfolgsgarantie-Vertrag) zu erstellen. Stimmt der Abrechnungszeitraum der Verbräuche mit dem Kalenderjahr überein, sind die in der Objektliste, Blatt „Baseline“ hinterlegten Formeln ausreichend.</w:t>
      </w:r>
      <w:r w:rsidR="00791C2E">
        <w:rPr>
          <w:rFonts w:ascii="Arial" w:hAnsi="Arial" w:cs="Arial"/>
          <w:color w:val="000000"/>
          <w:sz w:val="18"/>
          <w:szCs w:val="18"/>
        </w:rPr>
        <w:br/>
        <w:t>In der Baseline sind erzeugte Strommengen aus PV-Anlagen sowie ggf.</w:t>
      </w:r>
      <w:r w:rsidR="008B242B">
        <w:rPr>
          <w:rFonts w:ascii="Arial" w:hAnsi="Arial" w:cs="Arial"/>
          <w:color w:val="000000"/>
          <w:sz w:val="18"/>
          <w:szCs w:val="18"/>
        </w:rPr>
        <w:t xml:space="preserve"> </w:t>
      </w:r>
      <w:r w:rsidR="00791C2E">
        <w:rPr>
          <w:rFonts w:ascii="Arial" w:hAnsi="Arial" w:cs="Arial"/>
          <w:color w:val="000000"/>
          <w:sz w:val="18"/>
          <w:szCs w:val="18"/>
        </w:rPr>
        <w:t>KWK-Anlagen mit anzuführen</w:t>
      </w:r>
      <w:r w:rsidRPr="00863BEB">
        <w:rPr>
          <w:rFonts w:ascii="Arial" w:hAnsi="Arial" w:cs="Arial"/>
          <w:color w:val="000000"/>
          <w:sz w:val="18"/>
          <w:szCs w:val="18"/>
        </w:rPr>
        <w:br/>
      </w:r>
    </w:p>
    <w:p w14:paraId="3F68BC28" w14:textId="0423E3C0" w:rsidR="00B72930" w:rsidRPr="00B72930" w:rsidRDefault="00B72930" w:rsidP="00B72930">
      <w:pPr>
        <w:keepNext/>
        <w:keepLines/>
        <w:numPr>
          <w:ilvl w:val="1"/>
          <w:numId w:val="2"/>
        </w:numPr>
        <w:spacing w:line="260" w:lineRule="exact"/>
        <w:rPr>
          <w:rFonts w:ascii="Arial" w:hAnsi="Arial" w:cs="Arial"/>
          <w:b/>
          <w:color w:val="999999"/>
          <w:sz w:val="18"/>
          <w:szCs w:val="18"/>
        </w:rPr>
      </w:pPr>
      <w:r>
        <w:rPr>
          <w:rFonts w:ascii="Arial" w:hAnsi="Arial" w:cs="Arial"/>
          <w:b/>
          <w:color w:val="999999"/>
          <w:sz w:val="18"/>
          <w:szCs w:val="18"/>
        </w:rPr>
        <w:lastRenderedPageBreak/>
        <w:t>Blatt „Elektro“</w:t>
      </w:r>
      <w:r>
        <w:rPr>
          <w:rFonts w:ascii="Arial" w:hAnsi="Arial" w:cs="Arial"/>
          <w:b/>
          <w:color w:val="999999"/>
          <w:sz w:val="18"/>
          <w:szCs w:val="18"/>
        </w:rPr>
        <w:br/>
      </w:r>
      <w:r w:rsidRPr="00B72930">
        <w:rPr>
          <w:rFonts w:ascii="Arial" w:hAnsi="Arial" w:cs="Arial"/>
          <w:color w:val="000000"/>
          <w:sz w:val="18"/>
          <w:szCs w:val="18"/>
        </w:rPr>
        <w:t>Die geforderten Daten zu den einzelnen Gebäuden, eventuellen Großverbrauchern sowie vorhandenen Photovoltaikanlagen mit den jeweiligen durchschnittlichen jährlichen Erträgen und davon selbst genutzten Strom sind anzugeben. Diese Durchschnittswerte sollen über alle Kalenderjahre ermittelt werden, in denen der Jahresertrag bekannt ist. Auch eventuelle Zeiträume, in denen eine Anlage aufgrund technischer Probleme außer Betrieb war, sollen bei der Durchschnittsberechnung nicht berücksichtigt werden, jedoch zur Information angegeben werden.</w:t>
      </w:r>
    </w:p>
    <w:p w14:paraId="22590DC3" w14:textId="77777777" w:rsidR="00B72930" w:rsidRPr="00863BEB" w:rsidRDefault="00B72930" w:rsidP="00B72930">
      <w:pPr>
        <w:spacing w:line="260" w:lineRule="exact"/>
        <w:ind w:left="567"/>
        <w:rPr>
          <w:rFonts w:ascii="Arial" w:hAnsi="Arial" w:cs="Arial"/>
          <w:b/>
          <w:color w:val="000000"/>
          <w:sz w:val="18"/>
          <w:szCs w:val="18"/>
        </w:rPr>
      </w:pPr>
    </w:p>
    <w:p w14:paraId="078262BC" w14:textId="0749148C" w:rsidR="004C57DB" w:rsidRPr="00897CEB" w:rsidRDefault="004C57DB" w:rsidP="00B72930">
      <w:pPr>
        <w:keepNext/>
        <w:keepLines/>
        <w:numPr>
          <w:ilvl w:val="1"/>
          <w:numId w:val="2"/>
        </w:numPr>
        <w:spacing w:line="260" w:lineRule="exact"/>
        <w:rPr>
          <w:rFonts w:ascii="Arial" w:hAnsi="Arial" w:cs="Arial"/>
          <w:sz w:val="18"/>
          <w:szCs w:val="18"/>
        </w:rPr>
      </w:pPr>
      <w:r w:rsidRPr="00897CEB">
        <w:rPr>
          <w:rFonts w:ascii="Arial" w:hAnsi="Arial" w:cs="Arial"/>
          <w:b/>
          <w:color w:val="999999"/>
          <w:sz w:val="18"/>
          <w:szCs w:val="18"/>
        </w:rPr>
        <w:t>Blatt "Einsparung"</w:t>
      </w:r>
      <w:r w:rsidRPr="00897CEB">
        <w:rPr>
          <w:rFonts w:ascii="Arial" w:hAnsi="Arial" w:cs="Arial"/>
          <w:color w:val="000000"/>
          <w:sz w:val="18"/>
          <w:szCs w:val="18"/>
        </w:rPr>
        <w:br/>
      </w:r>
      <w:r w:rsidR="00AD0F3A">
        <w:rPr>
          <w:rFonts w:ascii="Arial" w:hAnsi="Arial" w:cs="Arial"/>
          <w:color w:val="000000"/>
          <w:sz w:val="18"/>
          <w:szCs w:val="18"/>
        </w:rPr>
        <w:t xml:space="preserve">Sind PV-Anlagen zugelassen, so ist für den eigengenutzten Strom der PV-Anlage ein Strompreis vorzugeben. </w:t>
      </w:r>
      <w:r w:rsidR="00AD0F3A">
        <w:rPr>
          <w:rFonts w:ascii="Arial" w:hAnsi="Arial" w:cs="Arial"/>
          <w:color w:val="000000"/>
          <w:sz w:val="18"/>
          <w:szCs w:val="18"/>
        </w:rPr>
        <w:br/>
        <w:t>Sollten KWK-Anlagen zugelassen sein (</w:t>
      </w:r>
      <w:r w:rsidR="00523565">
        <w:rPr>
          <w:rFonts w:ascii="Arial" w:hAnsi="Arial" w:cs="Arial"/>
          <w:color w:val="000000"/>
          <w:sz w:val="18"/>
          <w:szCs w:val="18"/>
        </w:rPr>
        <w:t>siehe auch unten</w:t>
      </w:r>
      <w:r w:rsidR="00AD0F3A">
        <w:rPr>
          <w:rFonts w:ascii="Arial" w:hAnsi="Arial" w:cs="Arial"/>
          <w:color w:val="000000"/>
          <w:sz w:val="18"/>
          <w:szCs w:val="18"/>
        </w:rPr>
        <w:t xml:space="preserve">), </w:t>
      </w:r>
      <w:r w:rsidRPr="00897CEB">
        <w:rPr>
          <w:rFonts w:ascii="Arial" w:hAnsi="Arial" w:cs="Arial"/>
          <w:color w:val="000000"/>
          <w:sz w:val="18"/>
          <w:szCs w:val="18"/>
        </w:rPr>
        <w:t xml:space="preserve">ist für eine potentielle Einspeisung </w:t>
      </w:r>
      <w:r w:rsidR="001248E9">
        <w:rPr>
          <w:rFonts w:ascii="Arial" w:hAnsi="Arial" w:cs="Arial"/>
          <w:color w:val="000000"/>
          <w:sz w:val="18"/>
          <w:szCs w:val="18"/>
        </w:rPr>
        <w:t xml:space="preserve">einer KWK-Anlage </w:t>
      </w:r>
      <w:r w:rsidRPr="00897CEB">
        <w:rPr>
          <w:rFonts w:ascii="Arial" w:hAnsi="Arial" w:cs="Arial"/>
          <w:color w:val="000000"/>
          <w:sz w:val="18"/>
          <w:szCs w:val="18"/>
        </w:rPr>
        <w:t>in das öffentliche Netz die Vergütung des eingespeisten Stromes (entfallene Netznutzungsentgelte, Vergütung gemäß KWK-</w:t>
      </w:r>
      <w:r w:rsidR="00714169">
        <w:rPr>
          <w:rFonts w:ascii="Arial" w:hAnsi="Arial" w:cs="Arial"/>
          <w:color w:val="000000"/>
          <w:sz w:val="18"/>
          <w:szCs w:val="18"/>
        </w:rPr>
        <w:t xml:space="preserve">Index - ehemals </w:t>
      </w:r>
      <w:proofErr w:type="spellStart"/>
      <w:r w:rsidR="00714169">
        <w:rPr>
          <w:rFonts w:ascii="Arial" w:hAnsi="Arial" w:cs="Arial"/>
          <w:color w:val="000000"/>
          <w:sz w:val="18"/>
          <w:szCs w:val="18"/>
        </w:rPr>
        <w:t>Baseload</w:t>
      </w:r>
      <w:proofErr w:type="spellEnd"/>
      <w:r w:rsidR="00714169">
        <w:rPr>
          <w:rFonts w:ascii="Arial" w:hAnsi="Arial" w:cs="Arial"/>
          <w:color w:val="000000"/>
          <w:sz w:val="18"/>
          <w:szCs w:val="18"/>
        </w:rPr>
        <w:t>-Preis, </w:t>
      </w:r>
      <w:r w:rsidRPr="00897CEB">
        <w:rPr>
          <w:rFonts w:ascii="Arial" w:hAnsi="Arial" w:cs="Arial"/>
          <w:color w:val="000000"/>
          <w:sz w:val="18"/>
          <w:szCs w:val="18"/>
        </w:rPr>
        <w:t xml:space="preserve">…) zu ermitteln und vorzugeben. </w:t>
      </w:r>
      <w:r w:rsidR="00897CEB" w:rsidRPr="00897CEB">
        <w:rPr>
          <w:rFonts w:ascii="Arial" w:hAnsi="Arial" w:cs="Arial"/>
          <w:color w:val="000000"/>
          <w:sz w:val="18"/>
          <w:szCs w:val="18"/>
        </w:rPr>
        <w:t xml:space="preserve">Ebenso ist der anzusetzende Strompreis für den eigengenutzten Strom zu ermitteln und einzutragen. </w:t>
      </w:r>
      <w:r w:rsidRPr="00897CEB">
        <w:rPr>
          <w:rFonts w:ascii="Arial" w:hAnsi="Arial" w:cs="Arial"/>
          <w:color w:val="000000"/>
          <w:sz w:val="18"/>
          <w:szCs w:val="18"/>
        </w:rPr>
        <w:t>Der für den j</w:t>
      </w:r>
      <w:r w:rsidRPr="004C08DB">
        <w:rPr>
          <w:rFonts w:ascii="Arial" w:hAnsi="Arial" w:cs="Arial"/>
          <w:color w:val="000000"/>
          <w:sz w:val="18"/>
          <w:szCs w:val="18"/>
        </w:rPr>
        <w:t>eweiligen Leistungsbereich geltende KWK-Zuschlag ist an den entsprechenden Stellen einzutragen bzw. anzupas</w:t>
      </w:r>
      <w:r w:rsidRPr="009970A9">
        <w:rPr>
          <w:rFonts w:ascii="Arial" w:hAnsi="Arial" w:cs="Arial"/>
          <w:color w:val="000000"/>
          <w:sz w:val="18"/>
          <w:szCs w:val="18"/>
        </w:rPr>
        <w:t>sen.</w:t>
      </w:r>
      <w:r w:rsidR="00D62E64">
        <w:rPr>
          <w:rFonts w:ascii="Arial" w:hAnsi="Arial" w:cs="Arial"/>
          <w:color w:val="000000"/>
          <w:sz w:val="18"/>
          <w:szCs w:val="18"/>
        </w:rPr>
        <w:t xml:space="preserve"> </w:t>
      </w:r>
      <w:r w:rsidR="004675A3">
        <w:rPr>
          <w:rFonts w:ascii="Arial" w:hAnsi="Arial" w:cs="Arial"/>
          <w:color w:val="000000"/>
          <w:sz w:val="18"/>
          <w:szCs w:val="18"/>
        </w:rPr>
        <w:br/>
      </w:r>
      <w:r w:rsidR="00897CEB">
        <w:rPr>
          <w:rFonts w:ascii="Arial" w:hAnsi="Arial" w:cs="Arial"/>
          <w:color w:val="000000"/>
          <w:sz w:val="18"/>
          <w:szCs w:val="18"/>
        </w:rPr>
        <w:br/>
      </w:r>
    </w:p>
    <w:p w14:paraId="30126B17" w14:textId="77777777" w:rsidR="004C57DB" w:rsidRDefault="004C57DB">
      <w:pPr>
        <w:numPr>
          <w:ilvl w:val="0"/>
          <w:numId w:val="2"/>
        </w:numPr>
        <w:spacing w:line="260" w:lineRule="exact"/>
        <w:rPr>
          <w:rFonts w:ascii="Arial" w:hAnsi="Arial" w:cs="Arial"/>
          <w:b/>
          <w:color w:val="00CCFF"/>
          <w:sz w:val="18"/>
          <w:szCs w:val="18"/>
        </w:rPr>
      </w:pPr>
      <w:r>
        <w:rPr>
          <w:rFonts w:ascii="Arial" w:hAnsi="Arial" w:cs="Arial"/>
          <w:b/>
          <w:color w:val="00CCFF"/>
          <w:sz w:val="18"/>
          <w:szCs w:val="18"/>
        </w:rPr>
        <w:t>Zusätzliche Informationen zur Liegenschaft (Anlage 3 zum Erfolgsgarantie-Vertrag)</w:t>
      </w:r>
    </w:p>
    <w:p w14:paraId="4DA30BF3" w14:textId="77777777" w:rsidR="004C57DB" w:rsidRDefault="004C57DB">
      <w:pPr>
        <w:spacing w:line="260" w:lineRule="exact"/>
        <w:rPr>
          <w:rFonts w:ascii="Arial" w:hAnsi="Arial" w:cs="Arial"/>
          <w:b/>
          <w:color w:val="000000"/>
          <w:sz w:val="18"/>
          <w:szCs w:val="18"/>
        </w:rPr>
      </w:pPr>
    </w:p>
    <w:p w14:paraId="030E44C5" w14:textId="77777777" w:rsidR="004C57DB" w:rsidRDefault="004C57DB">
      <w:pPr>
        <w:numPr>
          <w:ilvl w:val="1"/>
          <w:numId w:val="2"/>
        </w:numPr>
        <w:spacing w:line="260" w:lineRule="exact"/>
        <w:rPr>
          <w:rFonts w:ascii="Arial" w:hAnsi="Arial" w:cs="Arial"/>
          <w:b/>
          <w:color w:val="999999"/>
          <w:sz w:val="18"/>
          <w:szCs w:val="18"/>
        </w:rPr>
      </w:pPr>
      <w:r>
        <w:rPr>
          <w:rFonts w:ascii="Arial" w:hAnsi="Arial" w:cs="Arial"/>
          <w:b/>
          <w:color w:val="999999"/>
          <w:sz w:val="18"/>
          <w:szCs w:val="18"/>
        </w:rPr>
        <w:t>Lieferverträge sowie Verbrauchsabrechnungen der letzten drei verfügbaren Jahre beilegen</w:t>
      </w:r>
      <w:r w:rsidR="00BE35C3">
        <w:rPr>
          <w:rFonts w:ascii="Arial" w:hAnsi="Arial" w:cs="Arial"/>
          <w:b/>
          <w:color w:val="999999"/>
          <w:sz w:val="18"/>
          <w:szCs w:val="18"/>
        </w:rPr>
        <w:br/>
      </w:r>
      <w:r w:rsidR="00BE35C3">
        <w:rPr>
          <w:rFonts w:ascii="Arial" w:hAnsi="Arial" w:cs="Arial"/>
          <w:color w:val="000000"/>
          <w:sz w:val="18"/>
          <w:szCs w:val="18"/>
        </w:rPr>
        <w:t>Wenn möglich zusätzlich noch die Lastgänge Strom und Wärme von den Energieversorgungsunternehmen anfordern und beilegen.</w:t>
      </w:r>
    </w:p>
    <w:p w14:paraId="5570E4B9" w14:textId="77777777" w:rsidR="004C57DB" w:rsidRDefault="004C57DB">
      <w:pPr>
        <w:spacing w:line="260" w:lineRule="exact"/>
        <w:rPr>
          <w:rFonts w:ascii="Arial" w:hAnsi="Arial" w:cs="Arial"/>
          <w:color w:val="000000"/>
          <w:sz w:val="18"/>
          <w:szCs w:val="18"/>
        </w:rPr>
      </w:pPr>
    </w:p>
    <w:p w14:paraId="67037F06" w14:textId="77777777" w:rsidR="004C57DB" w:rsidRDefault="004C57DB">
      <w:pPr>
        <w:numPr>
          <w:ilvl w:val="1"/>
          <w:numId w:val="2"/>
        </w:numPr>
        <w:spacing w:line="260" w:lineRule="exact"/>
        <w:rPr>
          <w:rFonts w:ascii="Arial" w:hAnsi="Arial" w:cs="Arial"/>
          <w:b/>
          <w:color w:val="999999"/>
          <w:sz w:val="18"/>
          <w:szCs w:val="18"/>
        </w:rPr>
      </w:pPr>
      <w:r>
        <w:rPr>
          <w:rFonts w:ascii="Arial" w:hAnsi="Arial" w:cs="Arial"/>
          <w:b/>
          <w:color w:val="999999"/>
          <w:sz w:val="18"/>
          <w:szCs w:val="18"/>
        </w:rPr>
        <w:t>Schaltpläne/Schemata (sofern vorhanden)</w:t>
      </w:r>
    </w:p>
    <w:p w14:paraId="0C2CF6A7" w14:textId="77777777" w:rsidR="004C57DB" w:rsidRDefault="004C57DB">
      <w:pPr>
        <w:spacing w:line="260" w:lineRule="exact"/>
        <w:rPr>
          <w:rFonts w:ascii="Arial" w:hAnsi="Arial" w:cs="Arial"/>
          <w:b/>
          <w:color w:val="000000"/>
          <w:sz w:val="18"/>
          <w:szCs w:val="18"/>
        </w:rPr>
      </w:pPr>
    </w:p>
    <w:p w14:paraId="33FF269B" w14:textId="77777777" w:rsidR="004C57DB" w:rsidRDefault="004C57DB">
      <w:pPr>
        <w:numPr>
          <w:ilvl w:val="1"/>
          <w:numId w:val="2"/>
        </w:numPr>
        <w:spacing w:line="260" w:lineRule="exact"/>
        <w:rPr>
          <w:rFonts w:ascii="Arial" w:hAnsi="Arial" w:cs="Arial"/>
          <w:b/>
          <w:color w:val="999999"/>
          <w:sz w:val="18"/>
          <w:szCs w:val="18"/>
        </w:rPr>
      </w:pPr>
      <w:r>
        <w:rPr>
          <w:rFonts w:ascii="Arial" w:hAnsi="Arial" w:cs="Arial"/>
          <w:b/>
          <w:color w:val="999999"/>
          <w:sz w:val="18"/>
          <w:szCs w:val="18"/>
        </w:rPr>
        <w:t>Übersicht über die Wärmeverteilung (Heizungsverteiler mit Pumpen, …)</w:t>
      </w:r>
    </w:p>
    <w:p w14:paraId="5E78DC27" w14:textId="77777777" w:rsidR="004C57DB" w:rsidRDefault="004C57DB">
      <w:pPr>
        <w:spacing w:line="260" w:lineRule="exact"/>
        <w:ind w:firstLine="567"/>
        <w:rPr>
          <w:rFonts w:ascii="Arial" w:hAnsi="Arial" w:cs="Arial"/>
          <w:color w:val="000000"/>
          <w:sz w:val="18"/>
          <w:szCs w:val="18"/>
        </w:rPr>
      </w:pPr>
      <w:r>
        <w:rPr>
          <w:rFonts w:ascii="Arial" w:hAnsi="Arial" w:cs="Arial"/>
          <w:color w:val="000000"/>
          <w:sz w:val="18"/>
          <w:szCs w:val="18"/>
        </w:rPr>
        <w:t>Die Übersicht sollte am besten in einem bearbeitungsfähigen Format vorliegen.</w:t>
      </w:r>
    </w:p>
    <w:p w14:paraId="5DA2A7D2" w14:textId="77777777" w:rsidR="004C57DB" w:rsidRDefault="004C57DB">
      <w:pPr>
        <w:spacing w:line="260" w:lineRule="exact"/>
        <w:rPr>
          <w:rFonts w:ascii="Arial" w:hAnsi="Arial" w:cs="Arial"/>
          <w:color w:val="000000"/>
          <w:sz w:val="18"/>
          <w:szCs w:val="18"/>
        </w:rPr>
      </w:pPr>
    </w:p>
    <w:p w14:paraId="440D1375" w14:textId="77777777" w:rsidR="004C57DB" w:rsidRPr="003D2272" w:rsidRDefault="004C57DB">
      <w:pPr>
        <w:numPr>
          <w:ilvl w:val="1"/>
          <w:numId w:val="2"/>
        </w:numPr>
        <w:spacing w:line="260" w:lineRule="exact"/>
        <w:rPr>
          <w:rFonts w:ascii="Arial" w:hAnsi="Arial" w:cs="Arial"/>
          <w:b/>
          <w:color w:val="000000"/>
          <w:sz w:val="18"/>
          <w:szCs w:val="18"/>
        </w:rPr>
      </w:pPr>
      <w:r>
        <w:rPr>
          <w:rFonts w:ascii="Arial" w:hAnsi="Arial" w:cs="Arial"/>
          <w:b/>
          <w:color w:val="999999"/>
          <w:sz w:val="18"/>
          <w:szCs w:val="18"/>
        </w:rPr>
        <w:t>Auflistung der Technikzentralen mit Angabe der jeweiligen Örtlichkeit sowie der dort enthaltenen Anlagen, Verteiler, …</w:t>
      </w:r>
      <w:r>
        <w:rPr>
          <w:rFonts w:ascii="Arial" w:hAnsi="Arial" w:cs="Arial"/>
          <w:b/>
          <w:color w:val="999999"/>
          <w:sz w:val="18"/>
          <w:szCs w:val="18"/>
        </w:rPr>
        <w:br/>
      </w:r>
      <w:r>
        <w:rPr>
          <w:rFonts w:ascii="Arial" w:hAnsi="Arial" w:cs="Arial"/>
          <w:color w:val="000000"/>
          <w:sz w:val="18"/>
          <w:szCs w:val="18"/>
        </w:rPr>
        <w:t>Die Auflistung sollte am besten in einem bearbeitungsfähigen Format vorliegen.</w:t>
      </w:r>
      <w:r w:rsidR="003D2272">
        <w:rPr>
          <w:rFonts w:ascii="Arial" w:hAnsi="Arial" w:cs="Arial"/>
          <w:color w:val="000000"/>
          <w:sz w:val="18"/>
          <w:szCs w:val="18"/>
        </w:rPr>
        <w:br/>
      </w:r>
    </w:p>
    <w:p w14:paraId="44B0461F" w14:textId="77777777" w:rsidR="003D2272" w:rsidRDefault="003D2272" w:rsidP="003D2272">
      <w:pPr>
        <w:numPr>
          <w:ilvl w:val="1"/>
          <w:numId w:val="2"/>
        </w:numPr>
        <w:spacing w:line="260" w:lineRule="exact"/>
        <w:rPr>
          <w:rFonts w:ascii="Arial" w:hAnsi="Arial" w:cs="Arial"/>
          <w:b/>
          <w:color w:val="999999"/>
          <w:sz w:val="18"/>
          <w:szCs w:val="18"/>
        </w:rPr>
      </w:pPr>
      <w:r>
        <w:rPr>
          <w:rFonts w:ascii="Arial" w:hAnsi="Arial" w:cs="Arial"/>
          <w:b/>
          <w:color w:val="999999"/>
          <w:sz w:val="18"/>
          <w:szCs w:val="18"/>
        </w:rPr>
        <w:t>Energieträger/Anlagen</w:t>
      </w:r>
    </w:p>
    <w:p w14:paraId="397EEC34" w14:textId="77777777" w:rsidR="003D2272" w:rsidRDefault="003D2272" w:rsidP="003D2272">
      <w:pPr>
        <w:numPr>
          <w:ilvl w:val="0"/>
          <w:numId w:val="4"/>
        </w:numPr>
        <w:tabs>
          <w:tab w:val="clear" w:pos="927"/>
          <w:tab w:val="num" w:pos="851"/>
        </w:tabs>
        <w:spacing w:line="260" w:lineRule="exact"/>
        <w:ind w:left="851" w:hanging="284"/>
        <w:rPr>
          <w:rFonts w:ascii="Arial" w:hAnsi="Arial" w:cs="Arial"/>
          <w:color w:val="000000"/>
          <w:sz w:val="18"/>
          <w:szCs w:val="18"/>
        </w:rPr>
      </w:pPr>
      <w:r>
        <w:rPr>
          <w:rFonts w:ascii="Arial" w:hAnsi="Arial" w:cs="Arial"/>
          <w:color w:val="000000"/>
          <w:sz w:val="18"/>
          <w:szCs w:val="18"/>
        </w:rPr>
        <w:t>Ist eine grundsätzliche Umstellung der Energieträger bzw. Energieerzeuger möglich (z.</w:t>
      </w:r>
      <w:r w:rsidR="00714169">
        <w:rPr>
          <w:rFonts w:ascii="Arial" w:hAnsi="Arial" w:cs="Arial"/>
          <w:color w:val="000000"/>
          <w:sz w:val="18"/>
          <w:szCs w:val="18"/>
        </w:rPr>
        <w:t> </w:t>
      </w:r>
      <w:r>
        <w:rPr>
          <w:rFonts w:ascii="Arial" w:hAnsi="Arial" w:cs="Arial"/>
          <w:color w:val="000000"/>
          <w:sz w:val="18"/>
          <w:szCs w:val="18"/>
        </w:rPr>
        <w:t>B. von einem Ölkessel auf einen Gaskessel oder von einem Gas-Kessel auf ein Gas-BHKW)?</w:t>
      </w:r>
    </w:p>
    <w:p w14:paraId="553851AB" w14:textId="77777777" w:rsidR="003D2272" w:rsidRDefault="003D2272" w:rsidP="003D2272">
      <w:pPr>
        <w:numPr>
          <w:ilvl w:val="0"/>
          <w:numId w:val="5"/>
        </w:numPr>
        <w:tabs>
          <w:tab w:val="clear" w:pos="927"/>
          <w:tab w:val="left" w:pos="851"/>
        </w:tabs>
        <w:spacing w:line="260" w:lineRule="exact"/>
        <w:ind w:left="851" w:hanging="284"/>
        <w:rPr>
          <w:rFonts w:ascii="Arial" w:hAnsi="Arial" w:cs="Arial"/>
          <w:color w:val="000000"/>
          <w:sz w:val="18"/>
          <w:szCs w:val="18"/>
        </w:rPr>
      </w:pPr>
      <w:r>
        <w:rPr>
          <w:rFonts w:ascii="Arial" w:hAnsi="Arial" w:cs="Arial"/>
          <w:color w:val="000000"/>
          <w:sz w:val="18"/>
          <w:szCs w:val="18"/>
        </w:rPr>
        <w:t>Können zusätzliche Energieträger zum Einsatz kommen (z.</w:t>
      </w:r>
      <w:r w:rsidR="00714169">
        <w:rPr>
          <w:rFonts w:ascii="Arial" w:hAnsi="Arial" w:cs="Arial"/>
          <w:color w:val="000000"/>
          <w:sz w:val="18"/>
          <w:szCs w:val="18"/>
        </w:rPr>
        <w:t> </w:t>
      </w:r>
      <w:r>
        <w:rPr>
          <w:rFonts w:ascii="Arial" w:hAnsi="Arial" w:cs="Arial"/>
          <w:color w:val="000000"/>
          <w:sz w:val="18"/>
          <w:szCs w:val="18"/>
        </w:rPr>
        <w:t>B. zusätzlich Gas zur Errichtung eines BHKW oder Heiz-Öl, Hackschnitzel, etc.)?</w:t>
      </w:r>
    </w:p>
    <w:p w14:paraId="6CA1F199" w14:textId="77777777" w:rsidR="003D2272" w:rsidRDefault="003D2272" w:rsidP="003D2272">
      <w:pPr>
        <w:numPr>
          <w:ilvl w:val="1"/>
          <w:numId w:val="6"/>
        </w:numPr>
        <w:tabs>
          <w:tab w:val="clear" w:pos="2007"/>
          <w:tab w:val="left" w:pos="851"/>
          <w:tab w:val="num" w:pos="1134"/>
        </w:tabs>
        <w:spacing w:line="260" w:lineRule="exact"/>
        <w:ind w:left="1134" w:hanging="283"/>
        <w:rPr>
          <w:rFonts w:ascii="Arial" w:hAnsi="Arial" w:cs="Arial"/>
          <w:color w:val="000000"/>
          <w:sz w:val="18"/>
          <w:szCs w:val="18"/>
        </w:rPr>
      </w:pPr>
      <w:r>
        <w:rPr>
          <w:rFonts w:ascii="Arial" w:hAnsi="Arial" w:cs="Arial"/>
          <w:color w:val="000000"/>
          <w:sz w:val="18"/>
          <w:szCs w:val="18"/>
        </w:rPr>
        <w:t>Wie viele zusätzliche Energieträger sind zulässig?</w:t>
      </w:r>
    </w:p>
    <w:p w14:paraId="1BBE6AAD" w14:textId="77777777" w:rsidR="003D2272" w:rsidRPr="0092151B" w:rsidRDefault="003D2272" w:rsidP="003D2272">
      <w:pPr>
        <w:numPr>
          <w:ilvl w:val="1"/>
          <w:numId w:val="6"/>
        </w:numPr>
        <w:tabs>
          <w:tab w:val="clear" w:pos="2007"/>
          <w:tab w:val="left" w:pos="851"/>
          <w:tab w:val="num" w:pos="1134"/>
        </w:tabs>
        <w:spacing w:line="260" w:lineRule="exact"/>
        <w:ind w:left="1134" w:hanging="283"/>
        <w:rPr>
          <w:rFonts w:ascii="Arial" w:hAnsi="Arial" w:cs="Arial"/>
          <w:b/>
          <w:color w:val="000000"/>
          <w:sz w:val="18"/>
          <w:szCs w:val="18"/>
        </w:rPr>
      </w:pPr>
      <w:r>
        <w:rPr>
          <w:rFonts w:ascii="Arial" w:hAnsi="Arial" w:cs="Arial"/>
          <w:color w:val="000000"/>
          <w:sz w:val="18"/>
          <w:szCs w:val="18"/>
        </w:rPr>
        <w:t>Welcher zeitliche Mindestabstand zwischen 2 Lieferungen muss gegeben sein?</w:t>
      </w:r>
    </w:p>
    <w:p w14:paraId="730F3E7E" w14:textId="0303194E" w:rsidR="003D2272" w:rsidRDefault="003D2272" w:rsidP="003D2272">
      <w:pPr>
        <w:numPr>
          <w:ilvl w:val="0"/>
          <w:numId w:val="6"/>
        </w:numPr>
        <w:tabs>
          <w:tab w:val="left" w:pos="851"/>
        </w:tabs>
        <w:spacing w:line="260" w:lineRule="exact"/>
        <w:rPr>
          <w:rFonts w:ascii="Arial" w:hAnsi="Arial" w:cs="Arial"/>
          <w:b/>
          <w:color w:val="000000"/>
          <w:sz w:val="18"/>
          <w:szCs w:val="18"/>
        </w:rPr>
      </w:pPr>
      <w:r>
        <w:rPr>
          <w:rFonts w:ascii="Arial" w:hAnsi="Arial" w:cs="Arial"/>
          <w:color w:val="000000"/>
          <w:sz w:val="18"/>
          <w:szCs w:val="18"/>
        </w:rPr>
        <w:t>Gibt es Beschränkungen hinsichtlich der maximalen Anzahl zusätzlicher zentraler Wärmeerzeugungsanlagen?</w:t>
      </w:r>
    </w:p>
    <w:p w14:paraId="2ADD6B33" w14:textId="77777777" w:rsidR="003D2272" w:rsidRDefault="003D2272" w:rsidP="003D2272">
      <w:pPr>
        <w:spacing w:line="260" w:lineRule="exact"/>
        <w:rPr>
          <w:rFonts w:ascii="Arial" w:hAnsi="Arial" w:cs="Arial"/>
          <w:color w:val="000000"/>
          <w:sz w:val="18"/>
          <w:szCs w:val="18"/>
        </w:rPr>
      </w:pPr>
    </w:p>
    <w:p w14:paraId="0B664E16" w14:textId="77777777" w:rsidR="003D2272" w:rsidRDefault="003D2272" w:rsidP="003D2272">
      <w:pPr>
        <w:spacing w:line="260" w:lineRule="exact"/>
        <w:ind w:left="567"/>
        <w:rPr>
          <w:rFonts w:ascii="Arial" w:hAnsi="Arial" w:cs="Arial"/>
          <w:color w:val="000000"/>
          <w:sz w:val="18"/>
          <w:szCs w:val="18"/>
        </w:rPr>
      </w:pPr>
      <w:r>
        <w:rPr>
          <w:rFonts w:ascii="Arial" w:hAnsi="Arial" w:cs="Arial"/>
          <w:color w:val="000000"/>
          <w:sz w:val="18"/>
          <w:szCs w:val="18"/>
        </w:rPr>
        <w:t>Einschränkungen sind bei den Ausschlussmaßnahmen (Objektliste, Blatt „Vertragsdaten“) einzutragen.</w:t>
      </w:r>
    </w:p>
    <w:p w14:paraId="6ECE4B33" w14:textId="77777777" w:rsidR="003D2272" w:rsidRDefault="003D2272" w:rsidP="003D2272">
      <w:pPr>
        <w:spacing w:line="260" w:lineRule="exact"/>
        <w:ind w:left="567"/>
        <w:rPr>
          <w:rFonts w:ascii="Arial" w:hAnsi="Arial" w:cs="Arial"/>
          <w:color w:val="000000"/>
          <w:sz w:val="18"/>
          <w:szCs w:val="18"/>
        </w:rPr>
      </w:pPr>
    </w:p>
    <w:p w14:paraId="7B27DFFB" w14:textId="77777777" w:rsidR="003D2272" w:rsidRPr="003D2272" w:rsidRDefault="003D2272" w:rsidP="003D2272">
      <w:pPr>
        <w:numPr>
          <w:ilvl w:val="1"/>
          <w:numId w:val="2"/>
        </w:numPr>
        <w:spacing w:line="260" w:lineRule="exact"/>
        <w:rPr>
          <w:rFonts w:ascii="Arial" w:hAnsi="Arial" w:cs="Arial"/>
          <w:color w:val="000000"/>
          <w:sz w:val="18"/>
          <w:szCs w:val="18"/>
        </w:rPr>
      </w:pPr>
      <w:r>
        <w:rPr>
          <w:rFonts w:ascii="Arial" w:hAnsi="Arial" w:cs="Arial"/>
          <w:b/>
          <w:color w:val="999999"/>
          <w:sz w:val="18"/>
          <w:szCs w:val="18"/>
        </w:rPr>
        <w:t xml:space="preserve">Stehen </w:t>
      </w:r>
      <w:r>
        <w:rPr>
          <w:rFonts w:ascii="Arial" w:hAnsi="Arial" w:cs="Arial"/>
          <w:b/>
          <w:color w:val="999999"/>
          <w:sz w:val="18"/>
          <w:szCs w:val="18"/>
          <w:u w:val="single"/>
        </w:rPr>
        <w:t>zusätzliche</w:t>
      </w:r>
      <w:r>
        <w:rPr>
          <w:rFonts w:ascii="Arial" w:hAnsi="Arial" w:cs="Arial"/>
          <w:b/>
          <w:color w:val="999999"/>
          <w:sz w:val="18"/>
          <w:szCs w:val="18"/>
        </w:rPr>
        <w:t xml:space="preserve"> Flächen zur Installation </w:t>
      </w:r>
      <w:r w:rsidR="00714169">
        <w:rPr>
          <w:rFonts w:ascii="Arial" w:hAnsi="Arial" w:cs="Arial"/>
          <w:b/>
          <w:color w:val="999999"/>
          <w:sz w:val="18"/>
          <w:szCs w:val="18"/>
        </w:rPr>
        <w:t>t</w:t>
      </w:r>
      <w:r>
        <w:rPr>
          <w:rFonts w:ascii="Arial" w:hAnsi="Arial" w:cs="Arial"/>
          <w:b/>
          <w:color w:val="999999"/>
          <w:sz w:val="18"/>
          <w:szCs w:val="18"/>
        </w:rPr>
        <w:t>echnischer Anlagen zur Verfügung?</w:t>
      </w:r>
      <w:r>
        <w:rPr>
          <w:rFonts w:ascii="Arial" w:hAnsi="Arial" w:cs="Arial"/>
          <w:color w:val="999999"/>
          <w:sz w:val="18"/>
          <w:szCs w:val="18"/>
        </w:rPr>
        <w:br/>
      </w:r>
      <w:r>
        <w:rPr>
          <w:rFonts w:ascii="Arial" w:hAnsi="Arial" w:cs="Arial"/>
          <w:color w:val="000000"/>
          <w:sz w:val="18"/>
          <w:szCs w:val="18"/>
        </w:rPr>
        <w:t>Wenn ja, wo liegen diese und wie groß sind sie?</w:t>
      </w:r>
      <w:r>
        <w:rPr>
          <w:rFonts w:ascii="Arial" w:hAnsi="Arial" w:cs="Arial"/>
          <w:color w:val="000000"/>
          <w:sz w:val="18"/>
          <w:szCs w:val="18"/>
        </w:rPr>
        <w:br/>
        <w:t>Wenn nein, ist dies bei den Ausschlussmaßnahmen (Objektliste, Blatt „Vertragsdaten“) einzutragen.</w:t>
      </w:r>
    </w:p>
    <w:p w14:paraId="43C89526" w14:textId="77777777" w:rsidR="004C57DB" w:rsidRDefault="004C57DB">
      <w:pPr>
        <w:spacing w:line="260" w:lineRule="exact"/>
        <w:rPr>
          <w:rFonts w:ascii="Arial" w:hAnsi="Arial" w:cs="Arial"/>
          <w:color w:val="000000"/>
          <w:sz w:val="18"/>
          <w:szCs w:val="18"/>
        </w:rPr>
      </w:pPr>
    </w:p>
    <w:p w14:paraId="010E9B1D" w14:textId="77777777" w:rsidR="004C57DB" w:rsidRDefault="004C57DB">
      <w:pPr>
        <w:numPr>
          <w:ilvl w:val="1"/>
          <w:numId w:val="2"/>
        </w:numPr>
        <w:spacing w:line="260" w:lineRule="exact"/>
        <w:rPr>
          <w:rFonts w:ascii="Arial" w:hAnsi="Arial" w:cs="Arial"/>
          <w:b/>
          <w:color w:val="999999"/>
          <w:sz w:val="18"/>
          <w:szCs w:val="18"/>
        </w:rPr>
      </w:pPr>
      <w:r>
        <w:rPr>
          <w:rFonts w:ascii="Arial" w:hAnsi="Arial" w:cs="Arial"/>
          <w:b/>
          <w:color w:val="999999"/>
          <w:sz w:val="18"/>
          <w:szCs w:val="18"/>
        </w:rPr>
        <w:t>Optimierungsvorschläge seitens Nutzer (ggf. auch im hochbaulichen Bereich), vorhandene Energiestudien?</w:t>
      </w:r>
    </w:p>
    <w:p w14:paraId="286165E1" w14:textId="77777777" w:rsidR="004C57DB" w:rsidRDefault="004C57DB">
      <w:pPr>
        <w:spacing w:line="260" w:lineRule="exact"/>
        <w:rPr>
          <w:rFonts w:ascii="Arial" w:hAnsi="Arial" w:cs="Arial"/>
          <w:b/>
          <w:color w:val="000000"/>
          <w:sz w:val="18"/>
          <w:szCs w:val="18"/>
        </w:rPr>
      </w:pPr>
    </w:p>
    <w:p w14:paraId="6E96824C" w14:textId="77777777" w:rsidR="002642CC" w:rsidRDefault="002642CC">
      <w:pPr>
        <w:spacing w:line="260" w:lineRule="exact"/>
        <w:rPr>
          <w:rFonts w:ascii="Arial" w:hAnsi="Arial" w:cs="Arial"/>
          <w:b/>
          <w:color w:val="000000"/>
          <w:sz w:val="18"/>
          <w:szCs w:val="18"/>
        </w:rPr>
      </w:pPr>
    </w:p>
    <w:p w14:paraId="3B8E2103" w14:textId="77777777" w:rsidR="004C57DB" w:rsidRDefault="004C57DB">
      <w:pPr>
        <w:numPr>
          <w:ilvl w:val="1"/>
          <w:numId w:val="2"/>
        </w:numPr>
        <w:spacing w:line="260" w:lineRule="exact"/>
        <w:rPr>
          <w:rFonts w:ascii="Arial" w:hAnsi="Arial" w:cs="Arial"/>
          <w:b/>
          <w:color w:val="999999"/>
          <w:sz w:val="18"/>
          <w:szCs w:val="18"/>
        </w:rPr>
      </w:pPr>
      <w:r>
        <w:rPr>
          <w:rFonts w:ascii="Arial" w:hAnsi="Arial" w:cs="Arial"/>
          <w:b/>
          <w:color w:val="999999"/>
          <w:sz w:val="18"/>
          <w:szCs w:val="18"/>
        </w:rPr>
        <w:lastRenderedPageBreak/>
        <w:t>Spezielle Vorgaben:</w:t>
      </w:r>
    </w:p>
    <w:p w14:paraId="56953EE0" w14:textId="77777777" w:rsidR="00CC07A8" w:rsidRPr="00E568A2" w:rsidRDefault="00CC07A8" w:rsidP="00E4240D">
      <w:pPr>
        <w:numPr>
          <w:ilvl w:val="0"/>
          <w:numId w:val="3"/>
        </w:numPr>
        <w:tabs>
          <w:tab w:val="left" w:pos="851"/>
        </w:tabs>
        <w:spacing w:line="260" w:lineRule="exact"/>
        <w:rPr>
          <w:rFonts w:ascii="Arial" w:hAnsi="Arial" w:cs="Arial"/>
          <w:sz w:val="18"/>
          <w:szCs w:val="18"/>
        </w:rPr>
      </w:pPr>
      <w:r w:rsidRPr="00E568A2">
        <w:rPr>
          <w:rFonts w:ascii="Arial" w:hAnsi="Arial" w:cs="Arial"/>
          <w:sz w:val="18"/>
          <w:szCs w:val="18"/>
        </w:rPr>
        <w:t xml:space="preserve">Es ist mit dem Bauamt und dem </w:t>
      </w:r>
      <w:r w:rsidR="000A7172" w:rsidRPr="00E568A2">
        <w:rPr>
          <w:rFonts w:ascii="Arial" w:hAnsi="Arial" w:cs="Arial"/>
          <w:sz w:val="18"/>
          <w:szCs w:val="18"/>
        </w:rPr>
        <w:t xml:space="preserve">Nutzer abzuklären, ob in dem </w:t>
      </w:r>
      <w:r w:rsidR="00023D98" w:rsidRPr="00E568A2">
        <w:rPr>
          <w:rFonts w:ascii="Arial" w:hAnsi="Arial" w:cs="Arial"/>
          <w:sz w:val="18"/>
          <w:szCs w:val="18"/>
        </w:rPr>
        <w:t>Objekt</w:t>
      </w:r>
      <w:r w:rsidR="000A7172" w:rsidRPr="00E568A2">
        <w:rPr>
          <w:rFonts w:ascii="Arial" w:hAnsi="Arial" w:cs="Arial"/>
          <w:sz w:val="18"/>
          <w:szCs w:val="18"/>
        </w:rPr>
        <w:t xml:space="preserve"> die Gefahr asbesthaltiger Putze, Spachtelmassen und Fliesenkleber </w:t>
      </w:r>
      <w:r w:rsidR="00023D98" w:rsidRPr="00E568A2">
        <w:rPr>
          <w:rFonts w:ascii="Arial" w:hAnsi="Arial" w:cs="Arial"/>
          <w:sz w:val="18"/>
          <w:szCs w:val="18"/>
        </w:rPr>
        <w:t xml:space="preserve">an Wänden, Decken und Böden </w:t>
      </w:r>
      <w:r w:rsidR="000A7172" w:rsidRPr="00E568A2">
        <w:rPr>
          <w:rFonts w:ascii="Arial" w:hAnsi="Arial" w:cs="Arial"/>
          <w:sz w:val="18"/>
          <w:szCs w:val="18"/>
        </w:rPr>
        <w:t>besteht</w:t>
      </w:r>
      <w:r w:rsidR="002F4A33" w:rsidRPr="00E568A2">
        <w:rPr>
          <w:rFonts w:ascii="Arial" w:hAnsi="Arial" w:cs="Arial"/>
          <w:sz w:val="18"/>
          <w:szCs w:val="18"/>
        </w:rPr>
        <w:t xml:space="preserve">. </w:t>
      </w:r>
      <w:r w:rsidR="00B74B92" w:rsidRPr="00E568A2">
        <w:rPr>
          <w:rFonts w:ascii="Arial" w:hAnsi="Arial" w:cs="Arial"/>
          <w:sz w:val="18"/>
          <w:szCs w:val="18"/>
        </w:rPr>
        <w:t>Insbesondere b</w:t>
      </w:r>
      <w:r w:rsidR="002F4A33" w:rsidRPr="00E568A2">
        <w:rPr>
          <w:rFonts w:ascii="Arial" w:hAnsi="Arial" w:cs="Arial"/>
          <w:sz w:val="18"/>
          <w:szCs w:val="18"/>
        </w:rPr>
        <w:t>ei Gebäuden</w:t>
      </w:r>
      <w:r w:rsidR="00023D98" w:rsidRPr="00E568A2">
        <w:rPr>
          <w:rFonts w:ascii="Arial" w:hAnsi="Arial" w:cs="Arial"/>
          <w:sz w:val="18"/>
          <w:szCs w:val="18"/>
        </w:rPr>
        <w:t xml:space="preserve"> der Baujahre </w:t>
      </w:r>
      <w:r w:rsidR="00E568A2" w:rsidRPr="00E568A2">
        <w:rPr>
          <w:rFonts w:ascii="Arial" w:hAnsi="Arial" w:cs="Arial"/>
          <w:sz w:val="18"/>
          <w:szCs w:val="18"/>
        </w:rPr>
        <w:t xml:space="preserve">von ca. </w:t>
      </w:r>
      <w:r w:rsidR="00023D98" w:rsidRPr="00E568A2">
        <w:rPr>
          <w:rFonts w:ascii="Arial" w:hAnsi="Arial" w:cs="Arial"/>
          <w:sz w:val="18"/>
          <w:szCs w:val="18"/>
        </w:rPr>
        <w:t xml:space="preserve">1960 – 1995 und in diesem Zeitraum errichteten </w:t>
      </w:r>
      <w:r w:rsidR="00023D98" w:rsidRPr="00E568A2">
        <w:rPr>
          <w:rFonts w:ascii="Arial" w:hAnsi="Arial" w:cs="Arial"/>
          <w:sz w:val="18"/>
          <w:szCs w:val="18"/>
          <w:u w:val="single"/>
        </w:rPr>
        <w:t>Bauteilen</w:t>
      </w:r>
      <w:r w:rsidR="00023D98" w:rsidRPr="00E568A2">
        <w:rPr>
          <w:rFonts w:ascii="Arial" w:hAnsi="Arial" w:cs="Arial"/>
          <w:sz w:val="18"/>
          <w:szCs w:val="18"/>
        </w:rPr>
        <w:t xml:space="preserve"> ist grundsätzlich</w:t>
      </w:r>
      <w:r w:rsidR="002F4A33" w:rsidRPr="00E568A2">
        <w:rPr>
          <w:rFonts w:ascii="Arial" w:hAnsi="Arial" w:cs="Arial"/>
          <w:sz w:val="18"/>
          <w:szCs w:val="18"/>
        </w:rPr>
        <w:t xml:space="preserve"> damit zu rechnen.</w:t>
      </w:r>
      <w:r w:rsidR="00023D98" w:rsidRPr="00E568A2">
        <w:rPr>
          <w:rFonts w:ascii="Arial" w:hAnsi="Arial" w:cs="Arial"/>
          <w:sz w:val="18"/>
          <w:szCs w:val="18"/>
        </w:rPr>
        <w:t xml:space="preserve"> Ausgeschlossen </w:t>
      </w:r>
      <w:r w:rsidR="00B74B92" w:rsidRPr="00E568A2">
        <w:rPr>
          <w:rFonts w:ascii="Arial" w:hAnsi="Arial" w:cs="Arial"/>
          <w:sz w:val="18"/>
          <w:szCs w:val="18"/>
        </w:rPr>
        <w:t xml:space="preserve">werden </w:t>
      </w:r>
      <w:r w:rsidR="00023D98" w:rsidRPr="00E568A2">
        <w:rPr>
          <w:rFonts w:ascii="Arial" w:hAnsi="Arial" w:cs="Arial"/>
          <w:sz w:val="18"/>
          <w:szCs w:val="18"/>
        </w:rPr>
        <w:t xml:space="preserve">können </w:t>
      </w:r>
      <w:r w:rsidR="00FB7082" w:rsidRPr="00E568A2">
        <w:rPr>
          <w:rFonts w:ascii="Arial" w:hAnsi="Arial" w:cs="Arial"/>
          <w:sz w:val="18"/>
          <w:szCs w:val="18"/>
        </w:rPr>
        <w:t>Bauteile und damit auch Gebäude, die nach 1995 errichtet wurden.</w:t>
      </w:r>
      <w:r w:rsidR="002F4A33" w:rsidRPr="00E568A2">
        <w:rPr>
          <w:rFonts w:ascii="Arial" w:hAnsi="Arial" w:cs="Arial"/>
          <w:sz w:val="18"/>
          <w:szCs w:val="18"/>
        </w:rPr>
        <w:t xml:space="preserve"> </w:t>
      </w:r>
      <w:r w:rsidR="00FB7082" w:rsidRPr="00E568A2">
        <w:rPr>
          <w:rFonts w:ascii="Arial" w:hAnsi="Arial" w:cs="Arial"/>
          <w:sz w:val="18"/>
          <w:szCs w:val="18"/>
        </w:rPr>
        <w:br/>
      </w:r>
      <w:r w:rsidR="002F4A33" w:rsidRPr="00E568A2">
        <w:rPr>
          <w:rFonts w:ascii="Arial" w:hAnsi="Arial" w:cs="Arial"/>
          <w:sz w:val="18"/>
          <w:szCs w:val="18"/>
        </w:rPr>
        <w:t xml:space="preserve">Ist die Möglichkeit </w:t>
      </w:r>
      <w:r w:rsidR="00FB7082" w:rsidRPr="00E568A2">
        <w:rPr>
          <w:rFonts w:ascii="Arial" w:hAnsi="Arial" w:cs="Arial"/>
          <w:sz w:val="18"/>
          <w:szCs w:val="18"/>
        </w:rPr>
        <w:t xml:space="preserve">asbesthaltiger Produkte </w:t>
      </w:r>
      <w:r w:rsidR="002F4A33" w:rsidRPr="00E568A2">
        <w:rPr>
          <w:rFonts w:ascii="Arial" w:hAnsi="Arial" w:cs="Arial"/>
          <w:sz w:val="18"/>
          <w:szCs w:val="18"/>
        </w:rPr>
        <w:t xml:space="preserve">gegeben, </w:t>
      </w:r>
      <w:r w:rsidR="00023D98" w:rsidRPr="00E568A2">
        <w:rPr>
          <w:rFonts w:ascii="Arial" w:hAnsi="Arial" w:cs="Arial"/>
          <w:sz w:val="18"/>
          <w:szCs w:val="18"/>
        </w:rPr>
        <w:t xml:space="preserve">ist </w:t>
      </w:r>
      <w:r w:rsidR="00FB7082" w:rsidRPr="00E568A2">
        <w:rPr>
          <w:rFonts w:ascii="Arial" w:hAnsi="Arial" w:cs="Arial"/>
          <w:sz w:val="18"/>
          <w:szCs w:val="18"/>
        </w:rPr>
        <w:t xml:space="preserve">in den Ausschreibungsunterlagen </w:t>
      </w:r>
      <w:r w:rsidR="00B74B92" w:rsidRPr="00E568A2">
        <w:rPr>
          <w:rFonts w:ascii="Arial" w:hAnsi="Arial" w:cs="Arial"/>
          <w:sz w:val="18"/>
          <w:szCs w:val="18"/>
          <w:u w:val="single"/>
        </w:rPr>
        <w:t xml:space="preserve">zwingend </w:t>
      </w:r>
      <w:r w:rsidR="00023D98" w:rsidRPr="00E568A2">
        <w:rPr>
          <w:rFonts w:ascii="Arial" w:hAnsi="Arial" w:cs="Arial"/>
          <w:sz w:val="18"/>
          <w:szCs w:val="18"/>
        </w:rPr>
        <w:t xml:space="preserve">darauf hinzuweisen, dass </w:t>
      </w:r>
      <w:r w:rsidR="00FB7082" w:rsidRPr="00E568A2">
        <w:rPr>
          <w:rFonts w:ascii="Arial" w:hAnsi="Arial" w:cs="Arial"/>
          <w:sz w:val="18"/>
          <w:szCs w:val="18"/>
        </w:rPr>
        <w:t xml:space="preserve">vor </w:t>
      </w:r>
      <w:r w:rsidR="0000405A" w:rsidRPr="00E568A2">
        <w:rPr>
          <w:rFonts w:ascii="Arial" w:hAnsi="Arial" w:cs="Arial"/>
          <w:sz w:val="18"/>
          <w:szCs w:val="18"/>
        </w:rPr>
        <w:t xml:space="preserve">der Durchführung der </w:t>
      </w:r>
      <w:r w:rsidR="00FB7082" w:rsidRPr="00E568A2">
        <w:rPr>
          <w:rFonts w:ascii="Arial" w:hAnsi="Arial" w:cs="Arial"/>
          <w:sz w:val="18"/>
          <w:szCs w:val="18"/>
        </w:rPr>
        <w:t xml:space="preserve">Arbeiten </w:t>
      </w:r>
      <w:r w:rsidR="0000405A" w:rsidRPr="00E568A2">
        <w:rPr>
          <w:rFonts w:ascii="Arial" w:hAnsi="Arial" w:cs="Arial"/>
          <w:sz w:val="18"/>
          <w:szCs w:val="18"/>
        </w:rPr>
        <w:t xml:space="preserve">sowie sinnvollerweise bei genaueren Planungen zur Ermittlung erforderlicher Investitionskosten </w:t>
      </w:r>
      <w:r w:rsidR="00FB7082" w:rsidRPr="00E568A2">
        <w:rPr>
          <w:rFonts w:ascii="Arial" w:hAnsi="Arial" w:cs="Arial"/>
          <w:sz w:val="18"/>
          <w:szCs w:val="18"/>
        </w:rPr>
        <w:t xml:space="preserve">eine Abstimmung mit dem zuständigen Bauamt </w:t>
      </w:r>
      <w:r w:rsidR="0000405A" w:rsidRPr="00E568A2">
        <w:rPr>
          <w:rFonts w:ascii="Arial" w:hAnsi="Arial" w:cs="Arial"/>
          <w:sz w:val="18"/>
          <w:szCs w:val="18"/>
        </w:rPr>
        <w:t xml:space="preserve">auch hinsichtlich der Einordnung (Arbeiten normaler Umfang, geringer Umfang, …) </w:t>
      </w:r>
      <w:r w:rsidR="00FB7082" w:rsidRPr="00E568A2">
        <w:rPr>
          <w:rFonts w:ascii="Arial" w:hAnsi="Arial" w:cs="Arial"/>
          <w:sz w:val="18"/>
          <w:szCs w:val="18"/>
        </w:rPr>
        <w:t xml:space="preserve">vorzunehmen ist und </w:t>
      </w:r>
      <w:r w:rsidR="00023D98" w:rsidRPr="00E568A2">
        <w:rPr>
          <w:rFonts w:ascii="Arial" w:hAnsi="Arial" w:cs="Arial"/>
          <w:sz w:val="18"/>
          <w:szCs w:val="18"/>
        </w:rPr>
        <w:t xml:space="preserve">bei </w:t>
      </w:r>
      <w:r w:rsidR="00FB7082" w:rsidRPr="00E568A2">
        <w:rPr>
          <w:rFonts w:ascii="Arial" w:hAnsi="Arial" w:cs="Arial"/>
          <w:sz w:val="18"/>
          <w:szCs w:val="18"/>
        </w:rPr>
        <w:t xml:space="preserve">den </w:t>
      </w:r>
      <w:r w:rsidR="00023D98" w:rsidRPr="00E568A2">
        <w:rPr>
          <w:rFonts w:ascii="Arial" w:hAnsi="Arial" w:cs="Arial"/>
          <w:sz w:val="18"/>
          <w:szCs w:val="18"/>
        </w:rPr>
        <w:t xml:space="preserve">Arbeiten </w:t>
      </w:r>
      <w:r w:rsidR="00FB7082" w:rsidRPr="00E568A2">
        <w:rPr>
          <w:rFonts w:ascii="Arial" w:hAnsi="Arial" w:cs="Arial"/>
          <w:sz w:val="18"/>
          <w:szCs w:val="18"/>
        </w:rPr>
        <w:t>die einschlägigen Vorschriften zu beachten und einzuhalten sind.</w:t>
      </w:r>
      <w:r w:rsidR="000A7172" w:rsidRPr="00E568A2">
        <w:rPr>
          <w:rFonts w:ascii="Arial" w:hAnsi="Arial" w:cs="Arial"/>
          <w:sz w:val="18"/>
          <w:szCs w:val="18"/>
        </w:rPr>
        <w:br/>
      </w:r>
    </w:p>
    <w:p w14:paraId="369A042C" w14:textId="77777777" w:rsidR="00E4240D" w:rsidRDefault="00E4240D" w:rsidP="00E4240D">
      <w:pPr>
        <w:numPr>
          <w:ilvl w:val="0"/>
          <w:numId w:val="3"/>
        </w:numPr>
        <w:tabs>
          <w:tab w:val="left" w:pos="851"/>
        </w:tabs>
        <w:spacing w:line="260" w:lineRule="exact"/>
        <w:rPr>
          <w:rFonts w:ascii="Arial" w:hAnsi="Arial" w:cs="Arial"/>
          <w:sz w:val="18"/>
          <w:szCs w:val="18"/>
        </w:rPr>
      </w:pPr>
      <w:r>
        <w:rPr>
          <w:rFonts w:ascii="Arial" w:hAnsi="Arial" w:cs="Arial"/>
          <w:sz w:val="18"/>
          <w:szCs w:val="18"/>
        </w:rPr>
        <w:t xml:space="preserve">Ist das zu betrachtende Gebäude ein Sonderbau gemäß BayBO und wenn ja, welche Besonderheiten sind daraus abzuleiten? Ist die </w:t>
      </w:r>
      <w:proofErr w:type="spellStart"/>
      <w:r>
        <w:rPr>
          <w:rFonts w:ascii="Arial" w:hAnsi="Arial" w:cs="Arial"/>
          <w:sz w:val="18"/>
          <w:szCs w:val="18"/>
        </w:rPr>
        <w:t>SPrüfV</w:t>
      </w:r>
      <w:proofErr w:type="spellEnd"/>
      <w:r>
        <w:rPr>
          <w:rFonts w:ascii="Arial" w:hAnsi="Arial" w:cs="Arial"/>
          <w:sz w:val="18"/>
          <w:szCs w:val="18"/>
        </w:rPr>
        <w:t xml:space="preserve"> anzuwenden?</w:t>
      </w:r>
    </w:p>
    <w:p w14:paraId="4D9EDBEF" w14:textId="77777777" w:rsidR="00E4240D" w:rsidRDefault="00E4240D" w:rsidP="00E4240D">
      <w:pPr>
        <w:tabs>
          <w:tab w:val="left" w:pos="-1560"/>
        </w:tabs>
        <w:spacing w:line="260" w:lineRule="exact"/>
        <w:rPr>
          <w:rFonts w:ascii="Arial" w:hAnsi="Arial" w:cs="Arial"/>
          <w:sz w:val="18"/>
          <w:szCs w:val="18"/>
        </w:rPr>
      </w:pPr>
    </w:p>
    <w:p w14:paraId="62683265" w14:textId="77777777" w:rsidR="00E4240D" w:rsidRDefault="00E4240D" w:rsidP="00E4240D">
      <w:pPr>
        <w:numPr>
          <w:ilvl w:val="0"/>
          <w:numId w:val="3"/>
        </w:numPr>
        <w:tabs>
          <w:tab w:val="left" w:pos="851"/>
        </w:tabs>
        <w:spacing w:line="260" w:lineRule="exact"/>
        <w:rPr>
          <w:rFonts w:ascii="Arial" w:hAnsi="Arial" w:cs="Arial"/>
          <w:sz w:val="18"/>
          <w:szCs w:val="18"/>
        </w:rPr>
      </w:pPr>
      <w:r>
        <w:rPr>
          <w:rFonts w:ascii="Arial" w:hAnsi="Arial" w:cs="Arial"/>
          <w:sz w:val="18"/>
          <w:szCs w:val="18"/>
        </w:rPr>
        <w:t xml:space="preserve">Für welche Bereiche sind </w:t>
      </w:r>
      <w:r w:rsidR="00494CC1">
        <w:rPr>
          <w:rFonts w:ascii="Arial" w:hAnsi="Arial" w:cs="Arial"/>
          <w:sz w:val="18"/>
          <w:szCs w:val="18"/>
        </w:rPr>
        <w:t xml:space="preserve">besondere </w:t>
      </w:r>
      <w:r>
        <w:rPr>
          <w:rFonts w:ascii="Arial" w:hAnsi="Arial" w:cs="Arial"/>
          <w:sz w:val="18"/>
          <w:szCs w:val="18"/>
        </w:rPr>
        <w:t xml:space="preserve">Abstimmungen zu treffen? </w:t>
      </w:r>
      <w:r w:rsidR="007F05C6">
        <w:rPr>
          <w:rFonts w:ascii="Arial" w:hAnsi="Arial" w:cs="Arial"/>
          <w:sz w:val="18"/>
          <w:szCs w:val="18"/>
        </w:rPr>
        <w:br/>
      </w:r>
      <w:r w:rsidR="00494CC1">
        <w:rPr>
          <w:rFonts w:ascii="Arial" w:hAnsi="Arial" w:cs="Arial"/>
          <w:sz w:val="18"/>
          <w:szCs w:val="18"/>
        </w:rPr>
        <w:t xml:space="preserve">Insbesondere im Bereich Labortechnik ist der Bieter zwingend darauf hinzuweisen, dass bei Maßnahmen mit Auswirkungen auf die Laborsicherheit und den Brandschutz frühzeitig Abstimmungen mit dem Verantwortlichen für den Brandschutz, die örtliche Feuerwehr, die Vertreter des Unfall-, Umwelt- und Gesundheitsschutzes, die Fachkräfte für Arbeitssicherheit und/oder die Sicherheitsingenieure zu erfolgen haben. Die Ergebnisse der Abstimmungen sind vom Bieter bzw. dem Auftragnehmer zu dokumentieren. Hierzu sind dem Auftragnehmer die Ansprechpartner zu benennen. </w:t>
      </w:r>
    </w:p>
    <w:p w14:paraId="52622CF9" w14:textId="77777777" w:rsidR="00897CEB" w:rsidRDefault="00897CEB" w:rsidP="004C08DB">
      <w:pPr>
        <w:pStyle w:val="Listenabsatz"/>
        <w:rPr>
          <w:rFonts w:ascii="Arial" w:hAnsi="Arial" w:cs="Arial"/>
          <w:sz w:val="18"/>
          <w:szCs w:val="18"/>
        </w:rPr>
      </w:pPr>
    </w:p>
    <w:p w14:paraId="1B6435F5" w14:textId="77777777" w:rsidR="00897CEB" w:rsidRDefault="00897CEB" w:rsidP="00E4240D">
      <w:pPr>
        <w:numPr>
          <w:ilvl w:val="0"/>
          <w:numId w:val="3"/>
        </w:numPr>
        <w:tabs>
          <w:tab w:val="left" w:pos="851"/>
        </w:tabs>
        <w:spacing w:line="260" w:lineRule="exact"/>
        <w:rPr>
          <w:rFonts w:ascii="Arial" w:hAnsi="Arial" w:cs="Arial"/>
          <w:sz w:val="18"/>
          <w:szCs w:val="18"/>
        </w:rPr>
      </w:pPr>
      <w:r>
        <w:rPr>
          <w:rFonts w:ascii="Arial" w:hAnsi="Arial" w:cs="Arial"/>
          <w:sz w:val="18"/>
          <w:szCs w:val="18"/>
        </w:rPr>
        <w:t xml:space="preserve">Sind die Regelungen des </w:t>
      </w:r>
      <w:r w:rsidR="00911836">
        <w:rPr>
          <w:rFonts w:ascii="Arial" w:hAnsi="Arial" w:cs="Arial"/>
          <w:sz w:val="18"/>
          <w:szCs w:val="18"/>
        </w:rPr>
        <w:t>GEG</w:t>
      </w:r>
      <w:r>
        <w:rPr>
          <w:rFonts w:ascii="Arial" w:hAnsi="Arial" w:cs="Arial"/>
          <w:sz w:val="18"/>
          <w:szCs w:val="18"/>
        </w:rPr>
        <w:t xml:space="preserve"> zu beachten? Welche Forderungen sind daraus abzuleiten?</w:t>
      </w:r>
    </w:p>
    <w:p w14:paraId="6E76C840" w14:textId="77777777" w:rsidR="00E4240D" w:rsidRDefault="00E4240D" w:rsidP="004C08DB">
      <w:pPr>
        <w:pStyle w:val="Listenabsatz"/>
        <w:rPr>
          <w:rFonts w:ascii="Arial" w:hAnsi="Arial" w:cs="Arial"/>
          <w:sz w:val="18"/>
          <w:szCs w:val="18"/>
        </w:rPr>
      </w:pPr>
    </w:p>
    <w:p w14:paraId="5DED2DB1" w14:textId="77777777" w:rsidR="00497834" w:rsidRDefault="00497834">
      <w:pPr>
        <w:numPr>
          <w:ilvl w:val="0"/>
          <w:numId w:val="3"/>
        </w:numPr>
        <w:tabs>
          <w:tab w:val="left" w:pos="851"/>
        </w:tabs>
        <w:spacing w:line="260" w:lineRule="exact"/>
        <w:rPr>
          <w:rFonts w:ascii="Arial" w:hAnsi="Arial" w:cs="Arial"/>
          <w:sz w:val="18"/>
          <w:szCs w:val="18"/>
        </w:rPr>
      </w:pPr>
      <w:r w:rsidRPr="00497834">
        <w:rPr>
          <w:rFonts w:ascii="Arial" w:hAnsi="Arial" w:cs="Arial"/>
          <w:sz w:val="18"/>
          <w:szCs w:val="18"/>
        </w:rPr>
        <w:t>Ist aufgrund des Anlagenalters oder anderer Erkenntnisse in einzelnen Bereichen mit Schadstoffen zu rechnen? Wenn ja, mit welchen?</w:t>
      </w:r>
    </w:p>
    <w:p w14:paraId="6EFED59C" w14:textId="77777777" w:rsidR="00497834" w:rsidRDefault="00497834" w:rsidP="00497834">
      <w:pPr>
        <w:pStyle w:val="Listenabsatz"/>
        <w:rPr>
          <w:rFonts w:ascii="Arial" w:hAnsi="Arial" w:cs="Arial"/>
          <w:sz w:val="18"/>
          <w:szCs w:val="18"/>
        </w:rPr>
      </w:pPr>
    </w:p>
    <w:p w14:paraId="4155BA9B" w14:textId="77777777" w:rsidR="004C57DB" w:rsidRDefault="004C57DB">
      <w:pPr>
        <w:numPr>
          <w:ilvl w:val="0"/>
          <w:numId w:val="3"/>
        </w:numPr>
        <w:tabs>
          <w:tab w:val="left" w:pos="851"/>
        </w:tabs>
        <w:spacing w:line="260" w:lineRule="exact"/>
        <w:rPr>
          <w:rFonts w:ascii="Arial" w:hAnsi="Arial" w:cs="Arial"/>
          <w:sz w:val="18"/>
          <w:szCs w:val="18"/>
        </w:rPr>
      </w:pPr>
      <w:r>
        <w:rPr>
          <w:rFonts w:ascii="Arial" w:hAnsi="Arial" w:cs="Arial"/>
          <w:sz w:val="18"/>
          <w:szCs w:val="18"/>
        </w:rPr>
        <w:t xml:space="preserve">unterbrechungsfreie </w:t>
      </w:r>
      <w:r w:rsidR="00497834">
        <w:rPr>
          <w:rFonts w:ascii="Arial" w:hAnsi="Arial" w:cs="Arial"/>
          <w:sz w:val="18"/>
          <w:szCs w:val="18"/>
        </w:rPr>
        <w:t>Stromversorgung</w:t>
      </w:r>
    </w:p>
    <w:p w14:paraId="10E4ACBF" w14:textId="77777777" w:rsidR="004C57DB" w:rsidRDefault="004C57DB">
      <w:pPr>
        <w:spacing w:line="260" w:lineRule="exact"/>
        <w:rPr>
          <w:rFonts w:ascii="Arial" w:hAnsi="Arial" w:cs="Arial"/>
          <w:sz w:val="18"/>
          <w:szCs w:val="18"/>
        </w:rPr>
      </w:pPr>
    </w:p>
    <w:p w14:paraId="2FC3C619" w14:textId="77777777" w:rsidR="004C57DB" w:rsidRDefault="004C57DB">
      <w:pPr>
        <w:numPr>
          <w:ilvl w:val="0"/>
          <w:numId w:val="3"/>
        </w:numPr>
        <w:tabs>
          <w:tab w:val="left" w:pos="851"/>
        </w:tabs>
        <w:spacing w:line="260" w:lineRule="exact"/>
        <w:rPr>
          <w:rFonts w:ascii="Arial" w:hAnsi="Arial" w:cs="Arial"/>
          <w:sz w:val="18"/>
          <w:szCs w:val="18"/>
        </w:rPr>
      </w:pPr>
      <w:r>
        <w:rPr>
          <w:rFonts w:ascii="Arial" w:hAnsi="Arial" w:cs="Arial"/>
          <w:sz w:val="18"/>
          <w:szCs w:val="18"/>
        </w:rPr>
        <w:t>MSR/GLT (Anbindung an besteh</w:t>
      </w:r>
      <w:r w:rsidR="00497834">
        <w:rPr>
          <w:rFonts w:ascii="Arial" w:hAnsi="Arial" w:cs="Arial"/>
          <w:sz w:val="18"/>
          <w:szCs w:val="18"/>
        </w:rPr>
        <w:t>ende GLT, Zugriff von außen, …)</w:t>
      </w:r>
    </w:p>
    <w:p w14:paraId="04937518" w14:textId="77777777" w:rsidR="004C57DB" w:rsidRDefault="004C57DB">
      <w:pPr>
        <w:tabs>
          <w:tab w:val="left" w:pos="851"/>
        </w:tabs>
        <w:spacing w:line="260" w:lineRule="exact"/>
        <w:rPr>
          <w:rFonts w:ascii="Arial" w:hAnsi="Arial" w:cs="Arial"/>
          <w:sz w:val="18"/>
          <w:szCs w:val="18"/>
        </w:rPr>
      </w:pPr>
    </w:p>
    <w:p w14:paraId="27FFBC30" w14:textId="77777777" w:rsidR="004C57DB" w:rsidRDefault="00497834">
      <w:pPr>
        <w:numPr>
          <w:ilvl w:val="0"/>
          <w:numId w:val="3"/>
        </w:numPr>
        <w:tabs>
          <w:tab w:val="left" w:pos="851"/>
        </w:tabs>
        <w:spacing w:line="260" w:lineRule="exact"/>
        <w:rPr>
          <w:rFonts w:ascii="Arial" w:hAnsi="Arial" w:cs="Arial"/>
          <w:sz w:val="18"/>
          <w:szCs w:val="18"/>
        </w:rPr>
      </w:pPr>
      <w:r>
        <w:rPr>
          <w:rFonts w:ascii="Arial" w:hAnsi="Arial" w:cs="Arial"/>
          <w:sz w:val="18"/>
          <w:szCs w:val="18"/>
        </w:rPr>
        <w:t>Hygienevorschriften</w:t>
      </w:r>
    </w:p>
    <w:p w14:paraId="18E34632" w14:textId="77777777" w:rsidR="006B6EAA" w:rsidRDefault="006B6EAA" w:rsidP="006B6EAA">
      <w:pPr>
        <w:pStyle w:val="Listenabsatz"/>
        <w:rPr>
          <w:rFonts w:ascii="Arial" w:hAnsi="Arial" w:cs="Arial"/>
          <w:sz w:val="18"/>
          <w:szCs w:val="18"/>
        </w:rPr>
      </w:pPr>
    </w:p>
    <w:p w14:paraId="42E21101" w14:textId="0AF556F5" w:rsidR="000738ED" w:rsidRDefault="00497834" w:rsidP="00684F2E">
      <w:pPr>
        <w:numPr>
          <w:ilvl w:val="0"/>
          <w:numId w:val="3"/>
        </w:numPr>
        <w:tabs>
          <w:tab w:val="left" w:pos="851"/>
        </w:tabs>
        <w:spacing w:line="260" w:lineRule="exact"/>
        <w:rPr>
          <w:rFonts w:ascii="Arial" w:hAnsi="Arial" w:cs="Arial"/>
          <w:sz w:val="18"/>
          <w:szCs w:val="18"/>
        </w:rPr>
      </w:pPr>
      <w:r w:rsidRPr="003D132E">
        <w:rPr>
          <w:rFonts w:ascii="Arial" w:hAnsi="Arial" w:cs="Arial"/>
          <w:sz w:val="18"/>
          <w:szCs w:val="18"/>
        </w:rPr>
        <w:t xml:space="preserve">Einsatz von </w:t>
      </w:r>
      <w:r w:rsidR="00E568A2" w:rsidRPr="003D132E">
        <w:rPr>
          <w:rFonts w:ascii="Arial" w:hAnsi="Arial" w:cs="Arial"/>
          <w:sz w:val="18"/>
          <w:szCs w:val="18"/>
        </w:rPr>
        <w:t xml:space="preserve">KWK-Anlagen </w:t>
      </w:r>
      <w:r w:rsidR="00722897">
        <w:rPr>
          <w:rFonts w:ascii="Arial" w:hAnsi="Arial" w:cs="Arial"/>
          <w:sz w:val="18"/>
          <w:szCs w:val="18"/>
        </w:rPr>
        <w:t>/ PV-Anlagen</w:t>
      </w:r>
    </w:p>
    <w:p w14:paraId="4DF07DE3" w14:textId="77777777" w:rsidR="000738ED" w:rsidRDefault="000738ED" w:rsidP="00857EC1">
      <w:pPr>
        <w:pStyle w:val="Listenabsatz"/>
        <w:rPr>
          <w:rFonts w:ascii="Arial" w:hAnsi="Arial" w:cs="Arial"/>
          <w:sz w:val="18"/>
          <w:szCs w:val="18"/>
        </w:rPr>
      </w:pPr>
    </w:p>
    <w:p w14:paraId="4D3AC9F4" w14:textId="77777777" w:rsidR="00131642" w:rsidRDefault="000738ED" w:rsidP="00131642">
      <w:pPr>
        <w:numPr>
          <w:ilvl w:val="0"/>
          <w:numId w:val="3"/>
        </w:numPr>
        <w:tabs>
          <w:tab w:val="left" w:pos="851"/>
        </w:tabs>
        <w:spacing w:line="260" w:lineRule="exact"/>
        <w:rPr>
          <w:rFonts w:ascii="Arial" w:hAnsi="Arial" w:cs="Arial"/>
          <w:sz w:val="18"/>
          <w:szCs w:val="18"/>
        </w:rPr>
      </w:pPr>
      <w:r w:rsidRPr="00735C16">
        <w:rPr>
          <w:rFonts w:ascii="Arial" w:hAnsi="Arial" w:cs="Arial"/>
          <w:sz w:val="18"/>
          <w:szCs w:val="18"/>
        </w:rPr>
        <w:t xml:space="preserve">Hinweis an den Nutzer der Liegenschaft: </w:t>
      </w:r>
    </w:p>
    <w:p w14:paraId="63626955" w14:textId="77777777" w:rsidR="00131642" w:rsidRDefault="00131642" w:rsidP="00131642">
      <w:pPr>
        <w:pStyle w:val="Listenabsatz"/>
        <w:rPr>
          <w:rFonts w:ascii="Arial" w:hAnsi="Arial" w:cs="Arial"/>
          <w:sz w:val="18"/>
          <w:szCs w:val="18"/>
        </w:rPr>
      </w:pPr>
    </w:p>
    <w:p w14:paraId="27D37F1F" w14:textId="54293DF5" w:rsidR="000738ED" w:rsidRPr="00735C16" w:rsidRDefault="000738ED" w:rsidP="00131642">
      <w:pPr>
        <w:numPr>
          <w:ilvl w:val="1"/>
          <w:numId w:val="3"/>
        </w:numPr>
        <w:tabs>
          <w:tab w:val="clear" w:pos="2007"/>
          <w:tab w:val="left" w:pos="851"/>
          <w:tab w:val="num" w:pos="1701"/>
        </w:tabs>
        <w:spacing w:after="120" w:line="260" w:lineRule="exact"/>
        <w:ind w:left="1276" w:hanging="425"/>
        <w:rPr>
          <w:rFonts w:ascii="Arial" w:hAnsi="Arial" w:cs="Arial"/>
          <w:sz w:val="18"/>
          <w:szCs w:val="18"/>
        </w:rPr>
      </w:pPr>
      <w:r w:rsidRPr="00735C16">
        <w:rPr>
          <w:rFonts w:ascii="Arial" w:hAnsi="Arial" w:cs="Arial"/>
          <w:sz w:val="18"/>
          <w:szCs w:val="18"/>
        </w:rPr>
        <w:t xml:space="preserve">Neben der Unterstützung des Energiemanagements und der Steigerung der Energieeffizienz wird ESC vermehrt auch als Maßnahme zur CO2-Einsparung für die Zielsetzung des Klimaschutzgesetzes herangezogen. Hierzu kommt die Installation von PV-Anlagen aber auch der Einsatz von Biomasse als regenerativer Brennstoff für KWK-Anlagen infrage. Wird dennoch ein Einsatz </w:t>
      </w:r>
      <w:r w:rsidRPr="00131642">
        <w:rPr>
          <w:rFonts w:ascii="Arial" w:hAnsi="Arial" w:cs="Arial"/>
          <w:sz w:val="18"/>
          <w:szCs w:val="18"/>
        </w:rPr>
        <w:t>fossil</w:t>
      </w:r>
      <w:r w:rsidRPr="00735C16">
        <w:rPr>
          <w:rFonts w:ascii="Arial" w:hAnsi="Arial" w:cs="Arial"/>
          <w:sz w:val="18"/>
          <w:szCs w:val="18"/>
        </w:rPr>
        <w:t xml:space="preserve"> betriebener KWK-Anlagen vorgesehen (in der Regel Einsatz von Erdgas), muss im Hinblick auf das Bayerische Klimaschutzgesetz sowie weiterer Gesetze/Vorschriften mit einem höheren finanziellen Aufwand für die CO2-Kompensation bzw. je nach Entwicklung des CO2-Preises auch mit bedeutend höheren Kompensationskosten gerechnet werden. In diesem Zusammenhang ist es also zwingend erforderlich, zu Beginn des Projektes eine klare Zieldefinition festzulegen.</w:t>
      </w:r>
    </w:p>
    <w:p w14:paraId="0ED39C44" w14:textId="3C2B052D" w:rsidR="00857EC1" w:rsidRDefault="00857EC1" w:rsidP="00131642">
      <w:pPr>
        <w:numPr>
          <w:ilvl w:val="1"/>
          <w:numId w:val="3"/>
        </w:numPr>
        <w:tabs>
          <w:tab w:val="clear" w:pos="2007"/>
          <w:tab w:val="left" w:pos="851"/>
          <w:tab w:val="num" w:pos="1701"/>
        </w:tabs>
        <w:spacing w:after="120" w:line="260" w:lineRule="exact"/>
        <w:ind w:left="1276" w:hanging="425"/>
        <w:rPr>
          <w:rFonts w:ascii="Arial" w:hAnsi="Arial" w:cs="Arial"/>
          <w:sz w:val="18"/>
          <w:szCs w:val="18"/>
        </w:rPr>
      </w:pPr>
      <w:r>
        <w:rPr>
          <w:rFonts w:ascii="Arial" w:hAnsi="Arial" w:cs="Arial"/>
          <w:sz w:val="18"/>
          <w:szCs w:val="18"/>
        </w:rPr>
        <w:t>Sind PV-Anlagen zulässig, ist zu prüfen, welche Dächer in Frage kommen, ob technische Untersuchungen (Statik, Brandschutz) erforderlich sind und wer die Kosten hierfür übernimmt.</w:t>
      </w:r>
    </w:p>
    <w:p w14:paraId="09F84C13" w14:textId="75ECCADF" w:rsidR="000738ED" w:rsidRDefault="00497834" w:rsidP="00857EC1">
      <w:pPr>
        <w:numPr>
          <w:ilvl w:val="1"/>
          <w:numId w:val="3"/>
        </w:numPr>
        <w:tabs>
          <w:tab w:val="clear" w:pos="2007"/>
          <w:tab w:val="left" w:pos="851"/>
          <w:tab w:val="num" w:pos="1701"/>
        </w:tabs>
        <w:spacing w:line="260" w:lineRule="exact"/>
        <w:ind w:left="1276" w:hanging="426"/>
        <w:rPr>
          <w:rFonts w:ascii="Arial" w:hAnsi="Arial" w:cs="Arial"/>
          <w:sz w:val="18"/>
          <w:szCs w:val="18"/>
        </w:rPr>
      </w:pPr>
      <w:r w:rsidRPr="003D132E">
        <w:rPr>
          <w:rFonts w:ascii="Arial" w:hAnsi="Arial" w:cs="Arial"/>
          <w:sz w:val="18"/>
          <w:szCs w:val="18"/>
        </w:rPr>
        <w:t xml:space="preserve">Es ist zu klären, ob </w:t>
      </w:r>
      <w:r w:rsidR="00523565">
        <w:rPr>
          <w:rFonts w:ascii="Arial" w:hAnsi="Arial" w:cs="Arial"/>
          <w:sz w:val="18"/>
          <w:szCs w:val="18"/>
        </w:rPr>
        <w:t>bei einer Stromerzeugung</w:t>
      </w:r>
      <w:r w:rsidR="00C35041">
        <w:rPr>
          <w:rFonts w:ascii="Arial" w:hAnsi="Arial" w:cs="Arial"/>
          <w:sz w:val="18"/>
          <w:szCs w:val="18"/>
        </w:rPr>
        <w:t>s</w:t>
      </w:r>
      <w:r w:rsidR="00523565">
        <w:rPr>
          <w:rFonts w:ascii="Arial" w:hAnsi="Arial" w:cs="Arial"/>
          <w:sz w:val="18"/>
          <w:szCs w:val="18"/>
        </w:rPr>
        <w:t xml:space="preserve">maßnahme </w:t>
      </w:r>
      <w:r w:rsidRPr="003D132E">
        <w:rPr>
          <w:rFonts w:ascii="Arial" w:hAnsi="Arial" w:cs="Arial"/>
          <w:sz w:val="18"/>
          <w:szCs w:val="18"/>
        </w:rPr>
        <w:t xml:space="preserve">eine Einspeisung in das </w:t>
      </w:r>
      <w:r w:rsidRPr="009F2A69">
        <w:rPr>
          <w:rFonts w:ascii="Arial" w:hAnsi="Arial" w:cs="Arial"/>
          <w:sz w:val="18"/>
          <w:szCs w:val="18"/>
        </w:rPr>
        <w:t xml:space="preserve">öffentliche Stromnetz </w:t>
      </w:r>
      <w:r w:rsidR="00684F2E" w:rsidRPr="009F2A69">
        <w:rPr>
          <w:rFonts w:ascii="Arial" w:hAnsi="Arial" w:cs="Arial"/>
          <w:sz w:val="18"/>
          <w:szCs w:val="18"/>
        </w:rPr>
        <w:t>zugelassen werden kann</w:t>
      </w:r>
      <w:r w:rsidR="00523565">
        <w:rPr>
          <w:rFonts w:ascii="Arial" w:hAnsi="Arial" w:cs="Arial"/>
          <w:sz w:val="18"/>
          <w:szCs w:val="18"/>
        </w:rPr>
        <w:t xml:space="preserve"> und falls ja, ob eine Direktvermarktung zulässig ist</w:t>
      </w:r>
      <w:r w:rsidRPr="009F2A69">
        <w:rPr>
          <w:rFonts w:ascii="Arial" w:hAnsi="Arial" w:cs="Arial"/>
          <w:sz w:val="18"/>
          <w:szCs w:val="18"/>
        </w:rPr>
        <w:t>.</w:t>
      </w:r>
      <w:r w:rsidR="00CC07A8" w:rsidRPr="009F2A69">
        <w:rPr>
          <w:rFonts w:ascii="Arial" w:hAnsi="Arial" w:cs="Arial"/>
          <w:sz w:val="18"/>
          <w:szCs w:val="18"/>
        </w:rPr>
        <w:t xml:space="preserve"> </w:t>
      </w:r>
      <w:r w:rsidR="00684F2E" w:rsidRPr="009F2A69">
        <w:rPr>
          <w:rFonts w:ascii="Arial" w:hAnsi="Arial" w:cs="Arial"/>
          <w:sz w:val="18"/>
          <w:szCs w:val="18"/>
        </w:rPr>
        <w:br/>
        <w:t xml:space="preserve">Information: </w:t>
      </w:r>
      <w:r w:rsidR="00CC07A8" w:rsidRPr="009F2A69">
        <w:rPr>
          <w:rFonts w:ascii="Arial" w:hAnsi="Arial" w:cs="Arial"/>
          <w:sz w:val="18"/>
          <w:szCs w:val="18"/>
        </w:rPr>
        <w:t xml:space="preserve">Wird eine Einspeisung in das öffentliche Netz zugelassen, </w:t>
      </w:r>
      <w:r w:rsidR="006646F2" w:rsidRPr="009F2A69">
        <w:rPr>
          <w:rFonts w:ascii="Arial" w:hAnsi="Arial" w:cs="Arial"/>
          <w:sz w:val="18"/>
          <w:szCs w:val="18"/>
        </w:rPr>
        <w:t xml:space="preserve">kann </w:t>
      </w:r>
      <w:r w:rsidR="00CC07A8" w:rsidRPr="009F2A69">
        <w:rPr>
          <w:rFonts w:ascii="Arial" w:hAnsi="Arial" w:cs="Arial"/>
          <w:sz w:val="18"/>
          <w:szCs w:val="18"/>
        </w:rPr>
        <w:t>die Pflicht zur Zahlung der Körperschaft- bzw. Gewerbesteuer</w:t>
      </w:r>
      <w:r w:rsidR="006646F2" w:rsidRPr="009F2A69">
        <w:rPr>
          <w:rFonts w:ascii="Arial" w:hAnsi="Arial" w:cs="Arial"/>
          <w:sz w:val="18"/>
          <w:szCs w:val="18"/>
        </w:rPr>
        <w:t xml:space="preserve"> (abhängig von der Höhe der Einspeisung) bestehen</w:t>
      </w:r>
      <w:r w:rsidR="00CB0978" w:rsidRPr="009F2A69">
        <w:rPr>
          <w:rFonts w:ascii="Arial" w:hAnsi="Arial" w:cs="Arial"/>
          <w:sz w:val="18"/>
          <w:szCs w:val="18"/>
        </w:rPr>
        <w:t xml:space="preserve">. Eine Einspeisung in das </w:t>
      </w:r>
      <w:r w:rsidR="006646F2" w:rsidRPr="009F2A69">
        <w:rPr>
          <w:rFonts w:ascii="Arial" w:hAnsi="Arial" w:cs="Arial"/>
          <w:sz w:val="18"/>
          <w:szCs w:val="18"/>
        </w:rPr>
        <w:t xml:space="preserve">öffentliche </w:t>
      </w:r>
      <w:r w:rsidR="00CB0978" w:rsidRPr="009F2A69">
        <w:rPr>
          <w:rFonts w:ascii="Arial" w:hAnsi="Arial" w:cs="Arial"/>
          <w:sz w:val="18"/>
          <w:szCs w:val="18"/>
        </w:rPr>
        <w:t xml:space="preserve">Netz bedingt gemäß Umsatzsteuergesetz </w:t>
      </w:r>
      <w:r w:rsidR="001248E9" w:rsidRPr="009F2A69">
        <w:rPr>
          <w:rFonts w:ascii="Arial" w:hAnsi="Arial" w:cs="Arial"/>
          <w:sz w:val="18"/>
          <w:szCs w:val="18"/>
        </w:rPr>
        <w:t xml:space="preserve">in der Regel </w:t>
      </w:r>
      <w:r w:rsidR="00CB0978" w:rsidRPr="009F2A69">
        <w:rPr>
          <w:rFonts w:ascii="Arial" w:hAnsi="Arial" w:cs="Arial"/>
          <w:sz w:val="18"/>
          <w:szCs w:val="18"/>
        </w:rPr>
        <w:t xml:space="preserve">die Einstufung als Unternehmen im Sinne des Umsatzsteuergesetzes. </w:t>
      </w:r>
      <w:r w:rsidR="00CC07A8" w:rsidRPr="009F2A69">
        <w:rPr>
          <w:rFonts w:ascii="Arial" w:hAnsi="Arial" w:cs="Arial"/>
          <w:sz w:val="18"/>
          <w:szCs w:val="18"/>
        </w:rPr>
        <w:t xml:space="preserve"> </w:t>
      </w:r>
    </w:p>
    <w:p w14:paraId="7AC9E2E5" w14:textId="49D4F643" w:rsidR="000738ED" w:rsidRDefault="006646F2" w:rsidP="00857EC1">
      <w:pPr>
        <w:numPr>
          <w:ilvl w:val="1"/>
          <w:numId w:val="3"/>
        </w:numPr>
        <w:tabs>
          <w:tab w:val="clear" w:pos="2007"/>
          <w:tab w:val="left" w:pos="851"/>
          <w:tab w:val="num" w:pos="1701"/>
        </w:tabs>
        <w:spacing w:line="260" w:lineRule="exact"/>
        <w:ind w:left="1276" w:hanging="426"/>
        <w:rPr>
          <w:rFonts w:ascii="Arial" w:hAnsi="Arial" w:cs="Arial"/>
          <w:sz w:val="18"/>
          <w:szCs w:val="18"/>
        </w:rPr>
      </w:pPr>
      <w:r w:rsidRPr="009F2A69">
        <w:rPr>
          <w:rFonts w:ascii="Arial" w:hAnsi="Arial" w:cs="Arial"/>
          <w:sz w:val="18"/>
          <w:szCs w:val="18"/>
        </w:rPr>
        <w:lastRenderedPageBreak/>
        <w:t xml:space="preserve">Vor </w:t>
      </w:r>
      <w:r w:rsidR="00BA4712" w:rsidRPr="009F2A69">
        <w:rPr>
          <w:rFonts w:ascii="Arial" w:hAnsi="Arial" w:cs="Arial"/>
          <w:sz w:val="18"/>
          <w:szCs w:val="18"/>
        </w:rPr>
        <w:t xml:space="preserve">der </w:t>
      </w:r>
      <w:r w:rsidRPr="009F2A69">
        <w:rPr>
          <w:rFonts w:ascii="Arial" w:hAnsi="Arial" w:cs="Arial"/>
          <w:sz w:val="18"/>
          <w:szCs w:val="18"/>
        </w:rPr>
        <w:t>Errichtung einer KWK-</w:t>
      </w:r>
      <w:r w:rsidR="00557325">
        <w:rPr>
          <w:rFonts w:ascii="Arial" w:hAnsi="Arial" w:cs="Arial"/>
          <w:sz w:val="18"/>
          <w:szCs w:val="18"/>
        </w:rPr>
        <w:t xml:space="preserve"> oder PV-</w:t>
      </w:r>
      <w:r w:rsidRPr="009F2A69">
        <w:rPr>
          <w:rFonts w:ascii="Arial" w:hAnsi="Arial" w:cs="Arial"/>
          <w:sz w:val="18"/>
          <w:szCs w:val="18"/>
        </w:rPr>
        <w:t xml:space="preserve">Anlage </w:t>
      </w:r>
      <w:r w:rsidR="00BA4712" w:rsidRPr="009F2A69">
        <w:rPr>
          <w:rFonts w:ascii="Arial" w:hAnsi="Arial" w:cs="Arial"/>
          <w:sz w:val="18"/>
          <w:szCs w:val="18"/>
        </w:rPr>
        <w:t xml:space="preserve">(mit oder ohne Einspeisung ins öffentliche Netz) </w:t>
      </w:r>
      <w:r w:rsidRPr="009F2A69">
        <w:rPr>
          <w:rFonts w:ascii="Arial" w:hAnsi="Arial" w:cs="Arial"/>
          <w:sz w:val="18"/>
          <w:szCs w:val="18"/>
        </w:rPr>
        <w:t xml:space="preserve">empfiehlt sich </w:t>
      </w:r>
      <w:r w:rsidR="001248E9" w:rsidRPr="009F2A69">
        <w:rPr>
          <w:rFonts w:ascii="Arial" w:hAnsi="Arial" w:cs="Arial"/>
          <w:sz w:val="18"/>
          <w:szCs w:val="18"/>
        </w:rPr>
        <w:t xml:space="preserve">bzgl. der Steuerthematik eine Abstimmung </w:t>
      </w:r>
      <w:r w:rsidRPr="009F2A69">
        <w:rPr>
          <w:rFonts w:ascii="Arial" w:hAnsi="Arial" w:cs="Arial"/>
          <w:sz w:val="18"/>
          <w:szCs w:val="18"/>
        </w:rPr>
        <w:t xml:space="preserve">mit dem zuständigen Finanzamt. </w:t>
      </w:r>
      <w:r w:rsidR="00BA4712" w:rsidRPr="009F2A69">
        <w:rPr>
          <w:rFonts w:ascii="Arial" w:hAnsi="Arial" w:cs="Arial"/>
          <w:sz w:val="18"/>
          <w:szCs w:val="18"/>
        </w:rPr>
        <w:t xml:space="preserve">Je nach Ergebnis </w:t>
      </w:r>
      <w:r w:rsidR="00CC07A8" w:rsidRPr="009F2A69">
        <w:rPr>
          <w:rFonts w:ascii="Arial" w:hAnsi="Arial" w:cs="Arial"/>
          <w:sz w:val="18"/>
          <w:szCs w:val="18"/>
        </w:rPr>
        <w:t>ist die spätere Einschaltung eines Steuerberaters sinnvoll.</w:t>
      </w:r>
      <w:r w:rsidR="00CB0978" w:rsidRPr="009F2A69">
        <w:rPr>
          <w:rFonts w:ascii="Arial" w:hAnsi="Arial" w:cs="Arial"/>
          <w:sz w:val="18"/>
          <w:szCs w:val="18"/>
        </w:rPr>
        <w:t xml:space="preserve"> </w:t>
      </w:r>
    </w:p>
    <w:p w14:paraId="02062F8E" w14:textId="6F2EEA6B" w:rsidR="00CC07A8" w:rsidRPr="00342E56" w:rsidRDefault="00B85555" w:rsidP="00857EC1">
      <w:pPr>
        <w:pStyle w:val="Listenabsatz"/>
        <w:numPr>
          <w:ilvl w:val="0"/>
          <w:numId w:val="13"/>
        </w:numPr>
        <w:tabs>
          <w:tab w:val="left" w:pos="851"/>
        </w:tabs>
        <w:spacing w:line="260" w:lineRule="exact"/>
        <w:ind w:left="1276"/>
        <w:rPr>
          <w:rFonts w:ascii="Arial" w:hAnsi="Arial" w:cs="Arial"/>
          <w:sz w:val="18"/>
          <w:szCs w:val="18"/>
        </w:rPr>
      </w:pPr>
      <w:r w:rsidRPr="00342E56">
        <w:rPr>
          <w:rFonts w:ascii="Arial" w:hAnsi="Arial" w:cs="Arial"/>
          <w:sz w:val="18"/>
          <w:szCs w:val="18"/>
        </w:rPr>
        <w:t xml:space="preserve">Die Höhe der Beteiligung des AG berücksichtigt, dass der AN die Einsparung aufgrund Stromeinspeisungen sowie </w:t>
      </w:r>
      <w:r w:rsidR="00523565">
        <w:rPr>
          <w:rFonts w:ascii="Arial" w:hAnsi="Arial" w:cs="Arial"/>
          <w:sz w:val="18"/>
          <w:szCs w:val="18"/>
        </w:rPr>
        <w:t>einen eventuellen</w:t>
      </w:r>
      <w:r w:rsidR="00B3046D" w:rsidRPr="00342E56">
        <w:rPr>
          <w:rFonts w:ascii="Arial" w:hAnsi="Arial" w:cs="Arial"/>
          <w:sz w:val="18"/>
          <w:szCs w:val="18"/>
        </w:rPr>
        <w:t xml:space="preserve"> </w:t>
      </w:r>
      <w:r w:rsidRPr="00342E56">
        <w:rPr>
          <w:rFonts w:ascii="Arial" w:hAnsi="Arial" w:cs="Arial"/>
          <w:sz w:val="18"/>
          <w:szCs w:val="18"/>
        </w:rPr>
        <w:t xml:space="preserve">KWK-Zuschlag mit Umsatzsteuer bekommt, unabhängig davon, ob der AG die Vergütungen mit oder ohne Umsatzsteuer erhält. </w:t>
      </w:r>
    </w:p>
    <w:p w14:paraId="425AF9C2" w14:textId="7491D796" w:rsidR="00722897" w:rsidRDefault="000738ED" w:rsidP="00857EC1">
      <w:pPr>
        <w:pStyle w:val="Listenabsatz"/>
        <w:numPr>
          <w:ilvl w:val="0"/>
          <w:numId w:val="13"/>
        </w:numPr>
        <w:tabs>
          <w:tab w:val="left" w:pos="851"/>
        </w:tabs>
        <w:spacing w:line="260" w:lineRule="exact"/>
        <w:ind w:left="1276"/>
        <w:rPr>
          <w:rFonts w:ascii="Arial" w:hAnsi="Arial" w:cs="Arial"/>
          <w:sz w:val="18"/>
          <w:szCs w:val="18"/>
        </w:rPr>
      </w:pPr>
      <w:r>
        <w:rPr>
          <w:rFonts w:ascii="Arial" w:hAnsi="Arial" w:cs="Arial"/>
          <w:sz w:val="18"/>
          <w:szCs w:val="18"/>
        </w:rPr>
        <w:t>Um eine Eigenversorgung bei KWK- bzw. PV-Anlagen ansetzen zu können, sind die Anforderungen des EEG zu berücksichtigen; dabei ist das Thema Drittmengenabgrenzung zu beachten.</w:t>
      </w:r>
    </w:p>
    <w:p w14:paraId="21CA9343" w14:textId="5C127F79" w:rsidR="00497834" w:rsidRPr="00722897" w:rsidRDefault="00497834" w:rsidP="00131642">
      <w:pPr>
        <w:tabs>
          <w:tab w:val="left" w:pos="851"/>
        </w:tabs>
        <w:spacing w:line="260" w:lineRule="exact"/>
        <w:rPr>
          <w:rFonts w:ascii="Arial" w:hAnsi="Arial" w:cs="Arial"/>
          <w:sz w:val="18"/>
          <w:szCs w:val="18"/>
        </w:rPr>
      </w:pPr>
    </w:p>
    <w:p w14:paraId="73803931" w14:textId="77777777" w:rsidR="003D132E" w:rsidRDefault="00497834" w:rsidP="003D132E">
      <w:pPr>
        <w:numPr>
          <w:ilvl w:val="0"/>
          <w:numId w:val="3"/>
        </w:numPr>
        <w:tabs>
          <w:tab w:val="left" w:pos="851"/>
        </w:tabs>
        <w:spacing w:line="260" w:lineRule="exact"/>
        <w:rPr>
          <w:rFonts w:ascii="Arial" w:hAnsi="Arial" w:cs="Arial"/>
          <w:sz w:val="18"/>
          <w:szCs w:val="18"/>
        </w:rPr>
      </w:pPr>
      <w:r w:rsidRPr="003D132E">
        <w:rPr>
          <w:rFonts w:ascii="Arial" w:hAnsi="Arial" w:cs="Arial"/>
          <w:sz w:val="18"/>
          <w:szCs w:val="18"/>
        </w:rPr>
        <w:t>Anlagenmängel</w:t>
      </w:r>
      <w:r w:rsidRPr="003D132E">
        <w:rPr>
          <w:rFonts w:ascii="Arial" w:hAnsi="Arial" w:cs="Arial"/>
          <w:sz w:val="18"/>
          <w:szCs w:val="18"/>
        </w:rPr>
        <w:br/>
      </w:r>
      <w:proofErr w:type="spellStart"/>
      <w:r w:rsidRPr="003D132E">
        <w:rPr>
          <w:rFonts w:ascii="Arial" w:hAnsi="Arial" w:cs="Arial"/>
          <w:sz w:val="18"/>
          <w:szCs w:val="18"/>
        </w:rPr>
        <w:t>Ergeben</w:t>
      </w:r>
      <w:proofErr w:type="spellEnd"/>
      <w:r w:rsidRPr="003D132E">
        <w:rPr>
          <w:rFonts w:ascii="Arial" w:hAnsi="Arial" w:cs="Arial"/>
          <w:sz w:val="18"/>
          <w:szCs w:val="18"/>
        </w:rPr>
        <w:t xml:space="preserve"> sich aufgrund bestehender Wartungsprotokolle Anlagenmängel, die in der Leistungsbeschreibung  (z.</w:t>
      </w:r>
      <w:r w:rsidR="00714169">
        <w:rPr>
          <w:rFonts w:ascii="Arial" w:hAnsi="Arial" w:cs="Arial"/>
          <w:sz w:val="18"/>
          <w:szCs w:val="18"/>
        </w:rPr>
        <w:t> </w:t>
      </w:r>
      <w:r w:rsidRPr="003D132E">
        <w:rPr>
          <w:rFonts w:ascii="Arial" w:hAnsi="Arial" w:cs="Arial"/>
          <w:sz w:val="18"/>
          <w:szCs w:val="18"/>
        </w:rPr>
        <w:t>B. in der Objektliste) aufzunehmen sind?</w:t>
      </w:r>
      <w:r w:rsidR="003D132E" w:rsidRPr="003D132E">
        <w:rPr>
          <w:rFonts w:ascii="Arial" w:hAnsi="Arial" w:cs="Arial"/>
          <w:sz w:val="18"/>
          <w:szCs w:val="18"/>
        </w:rPr>
        <w:t xml:space="preserve"> </w:t>
      </w:r>
    </w:p>
    <w:p w14:paraId="191F146C" w14:textId="77777777" w:rsidR="003D132E" w:rsidRDefault="003D132E" w:rsidP="003D132E">
      <w:pPr>
        <w:tabs>
          <w:tab w:val="left" w:pos="851"/>
        </w:tabs>
        <w:spacing w:line="260" w:lineRule="exact"/>
        <w:ind w:left="851"/>
        <w:rPr>
          <w:rFonts w:ascii="Arial" w:hAnsi="Arial" w:cs="Arial"/>
          <w:sz w:val="18"/>
          <w:szCs w:val="18"/>
        </w:rPr>
      </w:pPr>
    </w:p>
    <w:p w14:paraId="585F4461" w14:textId="77777777" w:rsidR="00CA153B" w:rsidRPr="003D132E" w:rsidRDefault="00714169" w:rsidP="003D132E">
      <w:pPr>
        <w:numPr>
          <w:ilvl w:val="0"/>
          <w:numId w:val="3"/>
        </w:numPr>
        <w:tabs>
          <w:tab w:val="left" w:pos="851"/>
        </w:tabs>
        <w:spacing w:line="260" w:lineRule="exact"/>
        <w:rPr>
          <w:rFonts w:ascii="Arial" w:hAnsi="Arial" w:cs="Arial"/>
          <w:sz w:val="18"/>
          <w:szCs w:val="18"/>
        </w:rPr>
      </w:pPr>
      <w:r>
        <w:rPr>
          <w:rFonts w:ascii="Arial" w:hAnsi="Arial" w:cs="Arial"/>
          <w:sz w:val="18"/>
          <w:szCs w:val="18"/>
        </w:rPr>
        <w:t>LED</w:t>
      </w:r>
      <w:r w:rsidR="00497834" w:rsidRPr="003D132E">
        <w:rPr>
          <w:rFonts w:ascii="Arial" w:hAnsi="Arial" w:cs="Arial"/>
          <w:sz w:val="18"/>
          <w:szCs w:val="18"/>
        </w:rPr>
        <w:br/>
        <w:t>Normalerweise sind Leuchtmittel von der Instandhaltungsverpflichtung des AN ausgenommen. Dies bedeutet, dass der AG auch während der Hauptleistungsphase ausgefallene Leuchtmittel selbst ersetzen muss. Aufgrund der höheren Kosten für LED-Leuchtmittel kann vereinbart werden, dass z.</w:t>
      </w:r>
      <w:r>
        <w:rPr>
          <w:rFonts w:ascii="Arial" w:hAnsi="Arial" w:cs="Arial"/>
          <w:sz w:val="18"/>
          <w:szCs w:val="18"/>
        </w:rPr>
        <w:t> </w:t>
      </w:r>
      <w:r w:rsidR="00497834" w:rsidRPr="003D132E">
        <w:rPr>
          <w:rFonts w:ascii="Arial" w:hAnsi="Arial" w:cs="Arial"/>
          <w:sz w:val="18"/>
          <w:szCs w:val="18"/>
        </w:rPr>
        <w:t>B. der AN während der Herstellergarantie für die Leuchtmittel diese auf seine Kosten ersetzt und/oder zusätzlich einen gewissen Prozentsatz an Bevorratung dem AG zur Verfügung stellt. Soll eine entsprechende Regelung vorgegeben werden, ist diese in die Leistungsbeschreibung mit aufzunehmen.</w:t>
      </w:r>
      <w:r w:rsidR="00CA153B" w:rsidRPr="003D132E">
        <w:rPr>
          <w:rFonts w:ascii="Arial" w:hAnsi="Arial" w:cs="Arial"/>
          <w:sz w:val="18"/>
          <w:szCs w:val="18"/>
          <w:highlight w:val="green"/>
        </w:rPr>
        <w:br/>
      </w:r>
    </w:p>
    <w:p w14:paraId="59CF3293" w14:textId="77777777" w:rsidR="004C57DB" w:rsidRDefault="004C57DB">
      <w:pPr>
        <w:tabs>
          <w:tab w:val="left" w:pos="851"/>
        </w:tabs>
        <w:spacing w:line="260" w:lineRule="exact"/>
        <w:ind w:left="567"/>
        <w:rPr>
          <w:rFonts w:ascii="Arial" w:hAnsi="Arial" w:cs="Arial"/>
          <w:sz w:val="18"/>
          <w:szCs w:val="18"/>
        </w:rPr>
      </w:pPr>
    </w:p>
    <w:p w14:paraId="7CD41C79" w14:textId="77777777" w:rsidR="004C57DB" w:rsidRDefault="004C57DB">
      <w:pPr>
        <w:numPr>
          <w:ilvl w:val="0"/>
          <w:numId w:val="3"/>
        </w:numPr>
        <w:tabs>
          <w:tab w:val="left" w:pos="851"/>
        </w:tabs>
        <w:spacing w:line="260" w:lineRule="exact"/>
        <w:rPr>
          <w:rFonts w:ascii="Arial" w:hAnsi="Arial" w:cs="Arial"/>
          <w:sz w:val="18"/>
          <w:szCs w:val="18"/>
        </w:rPr>
      </w:pPr>
      <w:r>
        <w:rPr>
          <w:rFonts w:ascii="Arial" w:hAnsi="Arial" w:cs="Arial"/>
          <w:sz w:val="18"/>
          <w:szCs w:val="18"/>
        </w:rPr>
        <w:t>Sicherheitsvorgaben (auch für ex</w:t>
      </w:r>
      <w:r w:rsidR="00497834">
        <w:rPr>
          <w:rFonts w:ascii="Arial" w:hAnsi="Arial" w:cs="Arial"/>
          <w:sz w:val="18"/>
          <w:szCs w:val="18"/>
        </w:rPr>
        <w:t>terne Zugriffe auf die MSR/GLT)</w:t>
      </w:r>
    </w:p>
    <w:p w14:paraId="70553D73" w14:textId="77777777" w:rsidR="004C57DB" w:rsidRDefault="004C57DB">
      <w:pPr>
        <w:tabs>
          <w:tab w:val="left" w:pos="851"/>
        </w:tabs>
        <w:spacing w:line="260" w:lineRule="exact"/>
        <w:ind w:left="567"/>
        <w:rPr>
          <w:rFonts w:ascii="Arial" w:hAnsi="Arial" w:cs="Arial"/>
          <w:sz w:val="18"/>
          <w:szCs w:val="18"/>
        </w:rPr>
      </w:pPr>
    </w:p>
    <w:p w14:paraId="11234969" w14:textId="77777777" w:rsidR="004C57DB" w:rsidRDefault="004C57DB">
      <w:pPr>
        <w:numPr>
          <w:ilvl w:val="0"/>
          <w:numId w:val="4"/>
        </w:numPr>
        <w:tabs>
          <w:tab w:val="clear" w:pos="927"/>
          <w:tab w:val="num" w:pos="864"/>
        </w:tabs>
        <w:spacing w:line="260" w:lineRule="exact"/>
        <w:ind w:left="864" w:hanging="297"/>
        <w:rPr>
          <w:rFonts w:ascii="Arial" w:hAnsi="Arial" w:cs="Arial"/>
          <w:color w:val="000000"/>
          <w:sz w:val="18"/>
          <w:szCs w:val="18"/>
        </w:rPr>
      </w:pPr>
      <w:r>
        <w:rPr>
          <w:rFonts w:ascii="Arial" w:hAnsi="Arial" w:cs="Arial"/>
          <w:color w:val="000000"/>
          <w:sz w:val="18"/>
          <w:szCs w:val="18"/>
        </w:rPr>
        <w:t xml:space="preserve">Zugangsregelungen während der Begehung oder auch später während der Anlagenbetreuung </w:t>
      </w:r>
      <w:r>
        <w:rPr>
          <w:rFonts w:ascii="Arial" w:hAnsi="Arial" w:cs="Arial"/>
          <w:color w:val="000000"/>
          <w:sz w:val="18"/>
          <w:szCs w:val="18"/>
        </w:rPr>
        <w:br/>
        <w:t>(z.</w:t>
      </w:r>
      <w:r w:rsidR="00714169">
        <w:rPr>
          <w:rFonts w:ascii="Arial" w:hAnsi="Arial" w:cs="Arial"/>
          <w:color w:val="000000"/>
          <w:sz w:val="18"/>
          <w:szCs w:val="18"/>
        </w:rPr>
        <w:t> </w:t>
      </w:r>
      <w:r>
        <w:rPr>
          <w:rFonts w:ascii="Arial" w:hAnsi="Arial" w:cs="Arial"/>
          <w:color w:val="000000"/>
          <w:sz w:val="18"/>
          <w:szCs w:val="18"/>
        </w:rPr>
        <w:t>B. JVA). Wie sind die Arbeitszeite</w:t>
      </w:r>
      <w:r w:rsidR="00497834">
        <w:rPr>
          <w:rFonts w:ascii="Arial" w:hAnsi="Arial" w:cs="Arial"/>
          <w:color w:val="000000"/>
          <w:sz w:val="18"/>
          <w:szCs w:val="18"/>
        </w:rPr>
        <w:t>n, d.</w:t>
      </w:r>
      <w:r w:rsidR="00714169">
        <w:rPr>
          <w:rFonts w:ascii="Arial" w:hAnsi="Arial" w:cs="Arial"/>
          <w:color w:val="000000"/>
          <w:sz w:val="18"/>
          <w:szCs w:val="18"/>
        </w:rPr>
        <w:t> </w:t>
      </w:r>
      <w:r w:rsidR="00497834">
        <w:rPr>
          <w:rFonts w:ascii="Arial" w:hAnsi="Arial" w:cs="Arial"/>
          <w:color w:val="000000"/>
          <w:sz w:val="18"/>
          <w:szCs w:val="18"/>
        </w:rPr>
        <w:t>h. Zugangszeiten geregelt?</w:t>
      </w:r>
    </w:p>
    <w:p w14:paraId="11C3F287" w14:textId="77777777" w:rsidR="004C57DB" w:rsidRDefault="004C57DB" w:rsidP="00543676">
      <w:pPr>
        <w:tabs>
          <w:tab w:val="left" w:pos="851"/>
        </w:tabs>
        <w:spacing w:line="260" w:lineRule="exact"/>
        <w:rPr>
          <w:rFonts w:ascii="Arial" w:hAnsi="Arial" w:cs="Arial"/>
          <w:color w:val="000000"/>
          <w:sz w:val="18"/>
          <w:szCs w:val="18"/>
        </w:rPr>
      </w:pPr>
    </w:p>
    <w:p w14:paraId="253BCD0F" w14:textId="77777777" w:rsidR="004C57DB" w:rsidRDefault="004C57DB">
      <w:pPr>
        <w:numPr>
          <w:ilvl w:val="0"/>
          <w:numId w:val="4"/>
        </w:numPr>
        <w:tabs>
          <w:tab w:val="left" w:pos="851"/>
        </w:tabs>
        <w:spacing w:line="260" w:lineRule="exact"/>
        <w:rPr>
          <w:rFonts w:ascii="Arial" w:hAnsi="Arial" w:cs="Arial"/>
          <w:color w:val="000000"/>
          <w:sz w:val="18"/>
          <w:szCs w:val="18"/>
        </w:rPr>
      </w:pPr>
      <w:r>
        <w:rPr>
          <w:rFonts w:ascii="Arial" w:hAnsi="Arial" w:cs="Arial"/>
          <w:color w:val="000000"/>
          <w:sz w:val="18"/>
          <w:szCs w:val="18"/>
        </w:rPr>
        <w:t>Zeitliche Einschränkung lärmintensiver Arbeiten</w:t>
      </w:r>
    </w:p>
    <w:p w14:paraId="02366BC7" w14:textId="77777777" w:rsidR="004C57DB" w:rsidRDefault="004C57DB">
      <w:pPr>
        <w:tabs>
          <w:tab w:val="left" w:pos="851"/>
        </w:tabs>
        <w:spacing w:line="260" w:lineRule="exact"/>
        <w:ind w:left="567"/>
        <w:rPr>
          <w:rFonts w:ascii="Arial" w:hAnsi="Arial" w:cs="Arial"/>
          <w:color w:val="000000"/>
          <w:sz w:val="18"/>
          <w:szCs w:val="18"/>
        </w:rPr>
      </w:pPr>
    </w:p>
    <w:p w14:paraId="7CD17506" w14:textId="77777777" w:rsidR="004C57DB" w:rsidRDefault="004C57DB">
      <w:pPr>
        <w:numPr>
          <w:ilvl w:val="0"/>
          <w:numId w:val="4"/>
        </w:numPr>
        <w:tabs>
          <w:tab w:val="left" w:pos="851"/>
        </w:tabs>
        <w:spacing w:line="260" w:lineRule="exact"/>
        <w:rPr>
          <w:rFonts w:ascii="Arial" w:hAnsi="Arial" w:cs="Arial"/>
          <w:sz w:val="18"/>
          <w:szCs w:val="18"/>
        </w:rPr>
      </w:pPr>
      <w:r>
        <w:rPr>
          <w:rFonts w:ascii="Arial" w:hAnsi="Arial" w:cs="Arial"/>
          <w:color w:val="000000"/>
          <w:sz w:val="18"/>
          <w:szCs w:val="18"/>
        </w:rPr>
        <w:t>Er</w:t>
      </w:r>
      <w:r>
        <w:rPr>
          <w:rFonts w:ascii="Arial" w:hAnsi="Arial" w:cs="Arial"/>
          <w:sz w:val="18"/>
          <w:szCs w:val="18"/>
        </w:rPr>
        <w:t>forderliche Reaktionszeiten bei Störungen (in Objektliste eintragen)</w:t>
      </w:r>
    </w:p>
    <w:p w14:paraId="0A836F2E" w14:textId="77777777" w:rsidR="004C57DB" w:rsidRDefault="004C57DB">
      <w:pPr>
        <w:tabs>
          <w:tab w:val="left" w:pos="851"/>
        </w:tabs>
        <w:spacing w:line="260" w:lineRule="exact"/>
        <w:ind w:left="567"/>
        <w:rPr>
          <w:rFonts w:ascii="Arial" w:hAnsi="Arial" w:cs="Arial"/>
          <w:color w:val="000000"/>
          <w:sz w:val="18"/>
          <w:szCs w:val="18"/>
        </w:rPr>
      </w:pPr>
    </w:p>
    <w:p w14:paraId="6F4CF5D3" w14:textId="77777777" w:rsidR="00985F8C" w:rsidRPr="00985F8C" w:rsidRDefault="004C57DB" w:rsidP="00985F8C">
      <w:pPr>
        <w:numPr>
          <w:ilvl w:val="0"/>
          <w:numId w:val="4"/>
        </w:numPr>
        <w:tabs>
          <w:tab w:val="left" w:pos="851"/>
        </w:tabs>
        <w:spacing w:line="260" w:lineRule="exact"/>
        <w:ind w:left="864" w:hanging="297"/>
        <w:rPr>
          <w:rFonts w:ascii="Arial" w:hAnsi="Arial" w:cs="Arial"/>
          <w:color w:val="000000"/>
          <w:sz w:val="18"/>
          <w:szCs w:val="18"/>
        </w:rPr>
      </w:pPr>
      <w:r>
        <w:rPr>
          <w:rFonts w:ascii="Arial" w:hAnsi="Arial" w:cs="Arial"/>
          <w:color w:val="000000"/>
          <w:sz w:val="18"/>
          <w:szCs w:val="18"/>
        </w:rPr>
        <w:t>Rechnerische Nachweise in Kombination mit messtechnischen Nachweisen</w:t>
      </w:r>
      <w:r>
        <w:rPr>
          <w:rFonts w:ascii="Arial" w:hAnsi="Arial" w:cs="Arial"/>
          <w:color w:val="000000"/>
          <w:sz w:val="18"/>
          <w:szCs w:val="18"/>
        </w:rPr>
        <w:br/>
        <w:t>Werden rechnerische/messtechnische Nachweise zugelassen, so ist dies in der Ausschreibung anzugeben. Diese Nachweisvariante sollte auf den Strombereich beschränkt sein; zudem ist in diesem Fall von den Bietern ein M&amp;V (</w:t>
      </w:r>
      <w:proofErr w:type="spellStart"/>
      <w:r>
        <w:rPr>
          <w:rFonts w:ascii="Arial" w:hAnsi="Arial" w:cs="Arial"/>
          <w:color w:val="000000"/>
          <w:sz w:val="18"/>
          <w:szCs w:val="18"/>
        </w:rPr>
        <w:t>Meassurement</w:t>
      </w:r>
      <w:proofErr w:type="spellEnd"/>
      <w:r>
        <w:rPr>
          <w:rFonts w:ascii="Arial" w:hAnsi="Arial" w:cs="Arial"/>
          <w:color w:val="000000"/>
          <w:sz w:val="18"/>
          <w:szCs w:val="18"/>
        </w:rPr>
        <w:t xml:space="preserve"> &amp; </w:t>
      </w:r>
      <w:proofErr w:type="spellStart"/>
      <w:r>
        <w:rPr>
          <w:rFonts w:ascii="Arial" w:hAnsi="Arial" w:cs="Arial"/>
          <w:color w:val="000000"/>
          <w:sz w:val="18"/>
          <w:szCs w:val="18"/>
        </w:rPr>
        <w:t>Verification</w:t>
      </w:r>
      <w:proofErr w:type="spellEnd"/>
      <w:r>
        <w:rPr>
          <w:rFonts w:ascii="Arial" w:hAnsi="Arial" w:cs="Arial"/>
          <w:color w:val="000000"/>
          <w:sz w:val="18"/>
          <w:szCs w:val="18"/>
        </w:rPr>
        <w:t>) Konzept zu fordern. Insbesondere bei rechnerischen Nachweisen sollte ein Monitoring/Controlling (s. 2.11.) gesondert gefordert werden.</w:t>
      </w:r>
      <w:r>
        <w:rPr>
          <w:rFonts w:ascii="Arial" w:hAnsi="Arial" w:cs="Arial"/>
          <w:color w:val="000000"/>
          <w:sz w:val="18"/>
          <w:szCs w:val="18"/>
        </w:rPr>
        <w:br/>
      </w:r>
    </w:p>
    <w:p w14:paraId="767F8FBE" w14:textId="77777777" w:rsidR="00985F8C" w:rsidRDefault="00985F8C" w:rsidP="00497834">
      <w:pPr>
        <w:numPr>
          <w:ilvl w:val="0"/>
          <w:numId w:val="4"/>
        </w:numPr>
        <w:tabs>
          <w:tab w:val="clear" w:pos="927"/>
          <w:tab w:val="left" w:pos="851"/>
        </w:tabs>
        <w:spacing w:line="260" w:lineRule="exact"/>
        <w:ind w:left="851" w:hanging="284"/>
        <w:rPr>
          <w:rFonts w:ascii="Arial" w:hAnsi="Arial" w:cs="Arial"/>
          <w:sz w:val="18"/>
          <w:szCs w:val="18"/>
        </w:rPr>
      </w:pPr>
      <w:r w:rsidRPr="003D132E">
        <w:rPr>
          <w:rFonts w:ascii="Arial" w:hAnsi="Arial" w:cs="Arial"/>
          <w:color w:val="000000"/>
          <w:sz w:val="18"/>
          <w:szCs w:val="18"/>
        </w:rPr>
        <w:t>Es ist abzuklären, ob seitens des AN im Falle sich einer über die Vertragslaufzeit verändernden Einsparung (trifft oft bei BHKW zu) eine linearisierte gleichmäßige Einsparung angeboten werden darf. Falls dem entsprochen wird, ist dies in der Leistungsbeschreibung festzuhalten.</w:t>
      </w:r>
      <w:r>
        <w:rPr>
          <w:rFonts w:ascii="Arial" w:hAnsi="Arial" w:cs="Arial"/>
          <w:color w:val="000000"/>
          <w:sz w:val="18"/>
          <w:szCs w:val="18"/>
        </w:rPr>
        <w:br/>
      </w:r>
    </w:p>
    <w:p w14:paraId="16BA620A" w14:textId="77777777" w:rsidR="004C57DB" w:rsidRDefault="004C57DB">
      <w:pPr>
        <w:numPr>
          <w:ilvl w:val="0"/>
          <w:numId w:val="4"/>
        </w:numPr>
        <w:tabs>
          <w:tab w:val="left" w:pos="851"/>
        </w:tabs>
        <w:spacing w:line="260" w:lineRule="exact"/>
        <w:rPr>
          <w:rFonts w:ascii="Arial" w:hAnsi="Arial" w:cs="Arial"/>
          <w:sz w:val="18"/>
          <w:szCs w:val="18"/>
        </w:rPr>
      </w:pPr>
      <w:r>
        <w:rPr>
          <w:rFonts w:ascii="Arial" w:hAnsi="Arial" w:cs="Arial"/>
          <w:sz w:val="18"/>
          <w:szCs w:val="18"/>
        </w:rPr>
        <w:t>etc.</w:t>
      </w:r>
    </w:p>
    <w:p w14:paraId="074FD069" w14:textId="77777777" w:rsidR="004C57DB" w:rsidRDefault="004C57DB">
      <w:pPr>
        <w:spacing w:line="260" w:lineRule="exact"/>
        <w:rPr>
          <w:rFonts w:ascii="Arial" w:hAnsi="Arial" w:cs="Arial"/>
          <w:sz w:val="18"/>
          <w:szCs w:val="18"/>
        </w:rPr>
      </w:pPr>
    </w:p>
    <w:p w14:paraId="1BFAF728" w14:textId="77777777" w:rsidR="004C57DB" w:rsidRDefault="004C57DB">
      <w:pPr>
        <w:spacing w:line="260" w:lineRule="exact"/>
        <w:ind w:left="567"/>
        <w:rPr>
          <w:rFonts w:ascii="Arial" w:hAnsi="Arial" w:cs="Arial"/>
          <w:color w:val="000000"/>
          <w:sz w:val="18"/>
          <w:szCs w:val="18"/>
        </w:rPr>
      </w:pPr>
      <w:r>
        <w:rPr>
          <w:rFonts w:ascii="Arial" w:hAnsi="Arial" w:cs="Arial"/>
          <w:sz w:val="18"/>
          <w:szCs w:val="18"/>
        </w:rPr>
        <w:t>Hierzu ggf. i</w:t>
      </w:r>
      <w:r>
        <w:rPr>
          <w:rFonts w:ascii="Arial" w:hAnsi="Arial" w:cs="Arial"/>
          <w:color w:val="000000"/>
          <w:sz w:val="18"/>
          <w:szCs w:val="18"/>
        </w:rPr>
        <w:t>m Bauamt vorhandene Vorgaben (z.</w:t>
      </w:r>
      <w:r w:rsidR="00714169">
        <w:rPr>
          <w:rFonts w:ascii="Arial" w:hAnsi="Arial" w:cs="Arial"/>
          <w:color w:val="000000"/>
          <w:sz w:val="18"/>
          <w:szCs w:val="18"/>
        </w:rPr>
        <w:t> </w:t>
      </w:r>
      <w:r>
        <w:rPr>
          <w:rFonts w:ascii="Arial" w:hAnsi="Arial" w:cs="Arial"/>
          <w:color w:val="000000"/>
          <w:sz w:val="18"/>
          <w:szCs w:val="18"/>
        </w:rPr>
        <w:t xml:space="preserve">B. allg. LV-Vorspann) beilegen. </w:t>
      </w:r>
    </w:p>
    <w:p w14:paraId="05E8770D" w14:textId="77777777" w:rsidR="004C57DB" w:rsidRDefault="004C57DB">
      <w:pPr>
        <w:spacing w:line="260" w:lineRule="exact"/>
        <w:ind w:left="567"/>
        <w:rPr>
          <w:rFonts w:ascii="Arial" w:hAnsi="Arial" w:cs="Arial"/>
          <w:color w:val="000000"/>
          <w:sz w:val="18"/>
          <w:szCs w:val="18"/>
        </w:rPr>
      </w:pPr>
    </w:p>
    <w:p w14:paraId="422BE612" w14:textId="77777777" w:rsidR="004C57DB" w:rsidRPr="003D2272" w:rsidRDefault="004C57DB" w:rsidP="003D2272">
      <w:pPr>
        <w:numPr>
          <w:ilvl w:val="1"/>
          <w:numId w:val="2"/>
        </w:numPr>
        <w:spacing w:line="260" w:lineRule="exact"/>
        <w:rPr>
          <w:rFonts w:ascii="Arial" w:hAnsi="Arial" w:cs="Arial"/>
          <w:b/>
          <w:color w:val="999999"/>
          <w:sz w:val="18"/>
          <w:szCs w:val="18"/>
        </w:rPr>
      </w:pPr>
      <w:r>
        <w:rPr>
          <w:rFonts w:ascii="Arial" w:hAnsi="Arial" w:cs="Arial"/>
          <w:b/>
          <w:color w:val="999999"/>
          <w:sz w:val="18"/>
          <w:szCs w:val="18"/>
        </w:rPr>
        <w:t>Vandalismus</w:t>
      </w:r>
      <w:r w:rsidR="00714169">
        <w:rPr>
          <w:rFonts w:ascii="Arial" w:hAnsi="Arial" w:cs="Arial"/>
          <w:b/>
          <w:color w:val="999999"/>
          <w:sz w:val="18"/>
          <w:szCs w:val="18"/>
        </w:rPr>
        <w:t xml:space="preserve"> </w:t>
      </w:r>
      <w:r w:rsidR="00BE35C3">
        <w:rPr>
          <w:rFonts w:ascii="Arial" w:hAnsi="Arial" w:cs="Arial"/>
          <w:b/>
          <w:color w:val="999999"/>
          <w:sz w:val="18"/>
          <w:szCs w:val="18"/>
        </w:rPr>
        <w:t>(betrifft im Allgemeinen nur Justizvollzugsanstalten)</w:t>
      </w:r>
      <w:r>
        <w:rPr>
          <w:rFonts w:ascii="Arial" w:hAnsi="Arial" w:cs="Arial"/>
          <w:b/>
          <w:color w:val="999999"/>
          <w:sz w:val="18"/>
          <w:szCs w:val="18"/>
        </w:rPr>
        <w:br/>
      </w:r>
      <w:r>
        <w:rPr>
          <w:rFonts w:ascii="Arial" w:hAnsi="Arial" w:cs="Arial"/>
          <w:color w:val="000000"/>
          <w:sz w:val="18"/>
          <w:szCs w:val="18"/>
        </w:rPr>
        <w:t xml:space="preserve">Wie soll Vandalismus vertragstechnisch berücksichtigt werden? Wer soll für daraus resultierende Kosten aufkommen? </w:t>
      </w:r>
      <w:r w:rsidR="00543676">
        <w:rPr>
          <w:rFonts w:ascii="Arial" w:hAnsi="Arial" w:cs="Arial"/>
          <w:color w:val="000000"/>
          <w:sz w:val="18"/>
          <w:szCs w:val="18"/>
        </w:rPr>
        <w:t xml:space="preserve">In der Regel verbleiben Vandalismusschäden analog zu normalen Baumaßnahmen beim Nutzer; hierfür werden sinnvollerweise in der Ausschreibung für gefährdete Bereichen </w:t>
      </w:r>
      <w:proofErr w:type="spellStart"/>
      <w:r w:rsidR="00543676">
        <w:rPr>
          <w:rFonts w:ascii="Arial" w:hAnsi="Arial" w:cs="Arial"/>
          <w:color w:val="000000"/>
          <w:sz w:val="18"/>
          <w:szCs w:val="18"/>
        </w:rPr>
        <w:t>vandalismusfeste</w:t>
      </w:r>
      <w:proofErr w:type="spellEnd"/>
      <w:r w:rsidR="00543676">
        <w:rPr>
          <w:rFonts w:ascii="Arial" w:hAnsi="Arial" w:cs="Arial"/>
          <w:color w:val="000000"/>
          <w:sz w:val="18"/>
          <w:szCs w:val="18"/>
        </w:rPr>
        <w:t xml:space="preserve"> Ausführungen/Materialien verlangt.</w:t>
      </w:r>
      <w:r w:rsidR="00BE35C3">
        <w:rPr>
          <w:rFonts w:ascii="Arial" w:hAnsi="Arial" w:cs="Arial"/>
          <w:color w:val="000000"/>
          <w:sz w:val="18"/>
          <w:szCs w:val="18"/>
        </w:rPr>
        <w:t xml:space="preserve"> </w:t>
      </w:r>
    </w:p>
    <w:p w14:paraId="011C8F1C" w14:textId="77777777" w:rsidR="002642CC" w:rsidRDefault="002642CC">
      <w:pPr>
        <w:tabs>
          <w:tab w:val="left" w:pos="3125"/>
        </w:tabs>
        <w:spacing w:line="260" w:lineRule="exact"/>
        <w:rPr>
          <w:rFonts w:ascii="Arial" w:hAnsi="Arial" w:cs="Arial"/>
          <w:color w:val="000000"/>
          <w:sz w:val="18"/>
          <w:szCs w:val="18"/>
        </w:rPr>
      </w:pPr>
    </w:p>
    <w:p w14:paraId="1540ECC5" w14:textId="77777777" w:rsidR="002642CC" w:rsidRDefault="002642CC">
      <w:pPr>
        <w:tabs>
          <w:tab w:val="left" w:pos="3125"/>
        </w:tabs>
        <w:spacing w:line="260" w:lineRule="exact"/>
        <w:rPr>
          <w:rFonts w:ascii="Arial" w:hAnsi="Arial" w:cs="Arial"/>
          <w:color w:val="000000"/>
          <w:sz w:val="18"/>
          <w:szCs w:val="18"/>
        </w:rPr>
      </w:pPr>
    </w:p>
    <w:p w14:paraId="29260ACB" w14:textId="76C7FC15" w:rsidR="004C57DB" w:rsidRDefault="004C57DB">
      <w:pPr>
        <w:tabs>
          <w:tab w:val="left" w:pos="3125"/>
        </w:tabs>
        <w:spacing w:line="260" w:lineRule="exact"/>
        <w:rPr>
          <w:rFonts w:ascii="Arial" w:hAnsi="Arial" w:cs="Arial"/>
          <w:color w:val="000000"/>
          <w:sz w:val="18"/>
          <w:szCs w:val="18"/>
        </w:rPr>
      </w:pPr>
    </w:p>
    <w:p w14:paraId="471924E2" w14:textId="77777777" w:rsidR="002642CC" w:rsidRDefault="002642CC">
      <w:pPr>
        <w:tabs>
          <w:tab w:val="left" w:pos="3125"/>
        </w:tabs>
        <w:spacing w:line="260" w:lineRule="exact"/>
        <w:rPr>
          <w:rFonts w:ascii="Arial" w:hAnsi="Arial" w:cs="Arial"/>
          <w:color w:val="000000"/>
          <w:sz w:val="18"/>
          <w:szCs w:val="18"/>
        </w:rPr>
      </w:pPr>
    </w:p>
    <w:p w14:paraId="28B5ED73" w14:textId="77777777" w:rsidR="002642CC" w:rsidRDefault="002642CC">
      <w:pPr>
        <w:tabs>
          <w:tab w:val="left" w:pos="3125"/>
        </w:tabs>
        <w:spacing w:line="260" w:lineRule="exact"/>
        <w:rPr>
          <w:rFonts w:ascii="Arial" w:hAnsi="Arial" w:cs="Arial"/>
          <w:color w:val="000000"/>
          <w:sz w:val="18"/>
          <w:szCs w:val="18"/>
        </w:rPr>
      </w:pPr>
    </w:p>
    <w:p w14:paraId="4061D6C7" w14:textId="1A5DA84F" w:rsidR="00BA1B60" w:rsidRPr="002642CC" w:rsidRDefault="004C57DB" w:rsidP="002642CC">
      <w:pPr>
        <w:numPr>
          <w:ilvl w:val="1"/>
          <w:numId w:val="2"/>
        </w:numPr>
        <w:spacing w:line="260" w:lineRule="exact"/>
        <w:rPr>
          <w:rFonts w:ascii="Arial" w:hAnsi="Arial" w:cs="Arial"/>
          <w:color w:val="000000"/>
          <w:sz w:val="18"/>
          <w:szCs w:val="18"/>
        </w:rPr>
      </w:pPr>
      <w:r w:rsidRPr="002642CC">
        <w:rPr>
          <w:rFonts w:ascii="Arial" w:hAnsi="Arial" w:cs="Arial"/>
          <w:b/>
          <w:color w:val="999999"/>
          <w:sz w:val="18"/>
          <w:szCs w:val="18"/>
        </w:rPr>
        <w:t>Mindestbeteiligung des Nutzers an der Einsparung im Verhältnis zur Baseline</w:t>
      </w:r>
      <w:r w:rsidRPr="002642CC">
        <w:rPr>
          <w:rFonts w:ascii="Arial" w:hAnsi="Arial" w:cs="Arial"/>
          <w:color w:val="999999"/>
          <w:sz w:val="18"/>
          <w:szCs w:val="18"/>
        </w:rPr>
        <w:br/>
      </w:r>
      <w:r w:rsidRPr="002642CC">
        <w:rPr>
          <w:rFonts w:ascii="Arial" w:hAnsi="Arial" w:cs="Arial"/>
          <w:color w:val="000000"/>
          <w:sz w:val="18"/>
          <w:szCs w:val="18"/>
        </w:rPr>
        <w:t xml:space="preserve">Eine Mindestbeteiligung ist mit dem Nutzer abzustimmen – diese sollte nicht mehr als 3 % betragen und ist dann als Pflichtmaßnahme in der Objektliste, Blatt „Vertragsdaten“ einzutragen. </w:t>
      </w:r>
      <w:r w:rsidRPr="002642CC">
        <w:rPr>
          <w:rFonts w:ascii="Arial" w:hAnsi="Arial" w:cs="Arial"/>
          <w:color w:val="000000"/>
          <w:sz w:val="18"/>
          <w:szCs w:val="18"/>
        </w:rPr>
        <w:br/>
      </w:r>
    </w:p>
    <w:p w14:paraId="04795D53" w14:textId="77777777" w:rsidR="004C57DB" w:rsidRDefault="004C57DB">
      <w:pPr>
        <w:numPr>
          <w:ilvl w:val="1"/>
          <w:numId w:val="2"/>
        </w:numPr>
        <w:spacing w:line="260" w:lineRule="exact"/>
        <w:rPr>
          <w:rFonts w:ascii="Arial" w:hAnsi="Arial" w:cs="Arial"/>
          <w:b/>
          <w:color w:val="999999"/>
          <w:sz w:val="18"/>
          <w:szCs w:val="18"/>
        </w:rPr>
      </w:pPr>
      <w:r>
        <w:rPr>
          <w:rFonts w:ascii="Arial" w:hAnsi="Arial" w:cs="Arial"/>
          <w:b/>
          <w:color w:val="999999"/>
          <w:sz w:val="18"/>
          <w:szCs w:val="18"/>
        </w:rPr>
        <w:t>Monitoring / Controlling</w:t>
      </w:r>
      <w:r>
        <w:rPr>
          <w:rFonts w:ascii="Arial" w:hAnsi="Arial" w:cs="Arial"/>
          <w:color w:val="000000"/>
          <w:sz w:val="18"/>
          <w:szCs w:val="18"/>
        </w:rPr>
        <w:br/>
        <w:t>In welchen zeitlichen Abständen sollen Auswertungen der Energieverbräuche erfolgen? Nur im Rahmen des Einsparnachweises (jährlich) oder monatlich oder ggf. auch öfter? Wie sind die Ergebnisse zu präsentieren (nur als Bericht, durch regelmäßige Treffen)?</w:t>
      </w:r>
      <w:r w:rsidR="00901F48">
        <w:rPr>
          <w:rFonts w:ascii="Arial" w:hAnsi="Arial" w:cs="Arial"/>
          <w:color w:val="000000"/>
          <w:sz w:val="18"/>
          <w:szCs w:val="18"/>
        </w:rPr>
        <w:br/>
      </w:r>
    </w:p>
    <w:p w14:paraId="3EFDE223" w14:textId="77777777" w:rsidR="004C57DB" w:rsidRDefault="004C57DB">
      <w:pPr>
        <w:spacing w:line="260" w:lineRule="exact"/>
        <w:rPr>
          <w:rFonts w:ascii="Arial" w:hAnsi="Arial" w:cs="Arial"/>
          <w:b/>
          <w:color w:val="999999"/>
          <w:sz w:val="18"/>
          <w:szCs w:val="18"/>
        </w:rPr>
      </w:pPr>
    </w:p>
    <w:p w14:paraId="2CD94044" w14:textId="77777777" w:rsidR="004C08DB" w:rsidRPr="004C08DB" w:rsidRDefault="004C08DB" w:rsidP="004C08DB">
      <w:pPr>
        <w:numPr>
          <w:ilvl w:val="0"/>
          <w:numId w:val="2"/>
        </w:numPr>
        <w:spacing w:line="260" w:lineRule="exact"/>
        <w:rPr>
          <w:rFonts w:ascii="Arial" w:hAnsi="Arial" w:cs="Arial"/>
          <w:b/>
          <w:color w:val="00CCFF"/>
          <w:sz w:val="18"/>
          <w:szCs w:val="18"/>
        </w:rPr>
      </w:pPr>
      <w:r w:rsidRPr="004C08DB">
        <w:rPr>
          <w:rFonts w:ascii="Arial" w:hAnsi="Arial" w:cs="Arial"/>
          <w:b/>
          <w:color w:val="00CCFF"/>
          <w:sz w:val="18"/>
          <w:szCs w:val="18"/>
        </w:rPr>
        <w:t>Sonstige zu klärende Punkte</w:t>
      </w:r>
    </w:p>
    <w:p w14:paraId="25834B98" w14:textId="023A6087" w:rsidR="004C08DB" w:rsidRPr="004C08DB" w:rsidRDefault="004C08DB" w:rsidP="004C08DB">
      <w:pPr>
        <w:spacing w:line="260" w:lineRule="exact"/>
        <w:ind w:left="567"/>
        <w:rPr>
          <w:rFonts w:ascii="Arial" w:hAnsi="Arial" w:cs="Arial"/>
          <w:b/>
          <w:color w:val="000000"/>
          <w:sz w:val="18"/>
          <w:szCs w:val="18"/>
        </w:rPr>
      </w:pPr>
      <w:r w:rsidRPr="004C08DB">
        <w:rPr>
          <w:rFonts w:ascii="Arial" w:hAnsi="Arial" w:cs="Arial"/>
          <w:color w:val="000000"/>
          <w:sz w:val="18"/>
          <w:szCs w:val="18"/>
        </w:rPr>
        <w:t xml:space="preserve">Klärung der unterschriftsberechtigten Personen für die Unterzeichnung des Erfolgsgarantie-Vertrages sowie der Forfaitierungsvereinbarung bzw.  </w:t>
      </w:r>
      <w:r w:rsidR="003D2272">
        <w:rPr>
          <w:rFonts w:ascii="Arial" w:hAnsi="Arial" w:cs="Arial"/>
          <w:color w:val="000000"/>
          <w:sz w:val="18"/>
          <w:szCs w:val="18"/>
        </w:rPr>
        <w:t xml:space="preserve">ggf. </w:t>
      </w:r>
      <w:r w:rsidRPr="004C08DB">
        <w:rPr>
          <w:rFonts w:ascii="Arial" w:hAnsi="Arial" w:cs="Arial"/>
          <w:color w:val="000000"/>
          <w:sz w:val="18"/>
          <w:szCs w:val="18"/>
        </w:rPr>
        <w:t>des abstrakten Schuldversprechens. Zur Vermeidung von späteren Verzögerungen sind die Fundstellen der Berechtigungen abzuklären (z.</w:t>
      </w:r>
      <w:r w:rsidR="00714169">
        <w:rPr>
          <w:rFonts w:ascii="Arial" w:hAnsi="Arial" w:cs="Arial"/>
          <w:color w:val="000000"/>
          <w:sz w:val="18"/>
          <w:szCs w:val="18"/>
        </w:rPr>
        <w:t> </w:t>
      </w:r>
      <w:r w:rsidRPr="004C08DB">
        <w:rPr>
          <w:rFonts w:ascii="Arial" w:hAnsi="Arial" w:cs="Arial"/>
          <w:color w:val="000000"/>
          <w:sz w:val="18"/>
          <w:szCs w:val="18"/>
        </w:rPr>
        <w:t>B. Geschäftsverteilungsplan) – ggf. sind die Dokumente zu beglaubigen.</w:t>
      </w:r>
    </w:p>
    <w:p w14:paraId="38F7C65C" w14:textId="77777777" w:rsidR="004C08DB" w:rsidRDefault="004C08DB">
      <w:pPr>
        <w:spacing w:line="260" w:lineRule="exact"/>
        <w:rPr>
          <w:rFonts w:ascii="Arial" w:hAnsi="Arial" w:cs="Arial"/>
          <w:b/>
          <w:color w:val="999999"/>
          <w:sz w:val="18"/>
          <w:szCs w:val="18"/>
        </w:rPr>
      </w:pPr>
    </w:p>
    <w:p w14:paraId="14817D7C" w14:textId="77777777" w:rsidR="004C57DB" w:rsidRDefault="004C57DB">
      <w:pPr>
        <w:spacing w:line="260" w:lineRule="exact"/>
        <w:rPr>
          <w:rFonts w:ascii="Arial" w:hAnsi="Arial" w:cs="Arial"/>
          <w:b/>
          <w:color w:val="999999"/>
          <w:sz w:val="18"/>
          <w:szCs w:val="18"/>
        </w:rPr>
      </w:pPr>
    </w:p>
    <w:p w14:paraId="46B7AB27" w14:textId="243CD839" w:rsidR="004C57DB" w:rsidRDefault="009970A9" w:rsidP="00A06777">
      <w:pPr>
        <w:keepNext/>
        <w:keepLines/>
        <w:numPr>
          <w:ilvl w:val="0"/>
          <w:numId w:val="2"/>
        </w:numPr>
        <w:spacing w:line="260" w:lineRule="exact"/>
        <w:rPr>
          <w:rFonts w:ascii="Arial" w:hAnsi="Arial" w:cs="Arial"/>
          <w:b/>
          <w:color w:val="00CCFF"/>
          <w:sz w:val="18"/>
          <w:szCs w:val="18"/>
        </w:rPr>
      </w:pPr>
      <w:r>
        <w:rPr>
          <w:rFonts w:ascii="Arial" w:hAnsi="Arial" w:cs="Arial"/>
          <w:b/>
          <w:color w:val="00CCFF"/>
          <w:sz w:val="18"/>
          <w:szCs w:val="18"/>
        </w:rPr>
        <w:t xml:space="preserve">Weitere </w:t>
      </w:r>
      <w:r w:rsidR="004C57DB">
        <w:rPr>
          <w:rFonts w:ascii="Arial" w:hAnsi="Arial" w:cs="Arial"/>
          <w:b/>
          <w:color w:val="00CCFF"/>
          <w:sz w:val="18"/>
          <w:szCs w:val="18"/>
        </w:rPr>
        <w:t>auszufüllende Ausschreibungsunterlagen</w:t>
      </w:r>
    </w:p>
    <w:p w14:paraId="0F2DDE59" w14:textId="77777777" w:rsidR="004C57DB" w:rsidRDefault="004C57DB" w:rsidP="00A06777">
      <w:pPr>
        <w:keepNext/>
        <w:keepLines/>
        <w:numPr>
          <w:ilvl w:val="1"/>
          <w:numId w:val="8"/>
        </w:numPr>
        <w:tabs>
          <w:tab w:val="clear" w:pos="360"/>
          <w:tab w:val="num" w:pos="0"/>
          <w:tab w:val="left" w:pos="864"/>
        </w:tabs>
        <w:spacing w:line="260" w:lineRule="exact"/>
        <w:ind w:left="864"/>
        <w:rPr>
          <w:rFonts w:ascii="Arial" w:hAnsi="Arial" w:cs="Arial"/>
          <w:sz w:val="18"/>
          <w:szCs w:val="18"/>
        </w:rPr>
      </w:pPr>
      <w:r>
        <w:rPr>
          <w:rFonts w:ascii="Arial" w:hAnsi="Arial" w:cs="Arial"/>
          <w:sz w:val="18"/>
          <w:szCs w:val="18"/>
        </w:rPr>
        <w:t>Verfahrensbeschreibung (Anlage 4 zum Erfolgsgarantie-Vertrag)</w:t>
      </w:r>
    </w:p>
    <w:p w14:paraId="6DB7B460" w14:textId="77777777" w:rsidR="004C57DB" w:rsidRDefault="004C57DB" w:rsidP="00A06777">
      <w:pPr>
        <w:keepNext/>
        <w:keepLines/>
        <w:numPr>
          <w:ilvl w:val="1"/>
          <w:numId w:val="9"/>
        </w:numPr>
        <w:tabs>
          <w:tab w:val="clear" w:pos="360"/>
          <w:tab w:val="num" w:pos="0"/>
          <w:tab w:val="left" w:pos="864"/>
        </w:tabs>
        <w:spacing w:line="260" w:lineRule="exact"/>
        <w:ind w:left="862" w:hanging="357"/>
        <w:rPr>
          <w:rFonts w:ascii="Arial" w:hAnsi="Arial" w:cs="Arial"/>
          <w:b/>
          <w:color w:val="999999"/>
          <w:sz w:val="18"/>
          <w:szCs w:val="18"/>
        </w:rPr>
      </w:pPr>
      <w:r>
        <w:rPr>
          <w:rFonts w:ascii="Arial" w:hAnsi="Arial" w:cs="Arial"/>
          <w:sz w:val="18"/>
          <w:szCs w:val="18"/>
        </w:rPr>
        <w:t>Vergabegrundsätze</w:t>
      </w:r>
      <w:r w:rsidR="003F2B6E">
        <w:rPr>
          <w:rFonts w:ascii="Arial" w:hAnsi="Arial" w:cs="Arial"/>
          <w:sz w:val="18"/>
          <w:szCs w:val="18"/>
        </w:rPr>
        <w:t xml:space="preserve"> </w:t>
      </w:r>
    </w:p>
    <w:p w14:paraId="3B8FC1FC" w14:textId="77777777" w:rsidR="004C57DB" w:rsidRDefault="004C57DB">
      <w:pPr>
        <w:spacing w:line="260" w:lineRule="exact"/>
        <w:rPr>
          <w:rFonts w:ascii="Arial" w:hAnsi="Arial" w:cs="Arial"/>
          <w:b/>
          <w:color w:val="999999"/>
          <w:sz w:val="18"/>
          <w:szCs w:val="18"/>
        </w:rPr>
      </w:pPr>
    </w:p>
    <w:p w14:paraId="1511A4CF" w14:textId="77777777" w:rsidR="004C57DB" w:rsidRDefault="004C57DB">
      <w:pPr>
        <w:spacing w:line="260" w:lineRule="exact"/>
        <w:rPr>
          <w:rFonts w:ascii="Arial" w:hAnsi="Arial" w:cs="Arial"/>
          <w:b/>
          <w:color w:val="999999"/>
          <w:sz w:val="18"/>
          <w:szCs w:val="18"/>
        </w:rPr>
      </w:pPr>
    </w:p>
    <w:p w14:paraId="60EC5EE1" w14:textId="77777777" w:rsidR="004C57DB" w:rsidRDefault="004C57DB">
      <w:pPr>
        <w:numPr>
          <w:ilvl w:val="0"/>
          <w:numId w:val="2"/>
        </w:numPr>
        <w:spacing w:line="260" w:lineRule="exact"/>
        <w:ind w:left="576" w:hanging="576"/>
        <w:rPr>
          <w:rFonts w:ascii="Arial" w:hAnsi="Arial" w:cs="Arial"/>
          <w:b/>
          <w:color w:val="999999"/>
          <w:sz w:val="18"/>
          <w:szCs w:val="18"/>
        </w:rPr>
      </w:pPr>
      <w:r>
        <w:rPr>
          <w:rFonts w:ascii="Arial" w:hAnsi="Arial" w:cs="Arial"/>
          <w:b/>
          <w:color w:val="00CCFF"/>
          <w:sz w:val="18"/>
          <w:szCs w:val="18"/>
        </w:rPr>
        <w:t>Objektliste sowie Deckblatt „Zusätzliche Liegenschaftsinformationen“ vom Nutzer unterzeichnen / bestätigen lassen</w:t>
      </w:r>
      <w:r>
        <w:rPr>
          <w:rFonts w:ascii="Arial" w:hAnsi="Arial" w:cs="Arial"/>
          <w:b/>
          <w:color w:val="00CCFF"/>
          <w:sz w:val="18"/>
          <w:szCs w:val="18"/>
        </w:rPr>
        <w:br/>
      </w:r>
    </w:p>
    <w:sectPr w:rsidR="004C57DB">
      <w:headerReference w:type="default" r:id="rId8"/>
      <w:footerReference w:type="default" r:id="rId9"/>
      <w:pgSz w:w="11906" w:h="16838" w:code="9"/>
      <w:pgMar w:top="1134" w:right="1418" w:bottom="1418" w:left="1418"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54BCB" w14:textId="77777777" w:rsidR="001E459A" w:rsidRDefault="001E459A">
      <w:r>
        <w:separator/>
      </w:r>
    </w:p>
  </w:endnote>
  <w:endnote w:type="continuationSeparator" w:id="0">
    <w:p w14:paraId="2E3B4DAC" w14:textId="77777777" w:rsidR="001E459A" w:rsidRDefault="001E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ndeDaxOffice">
    <w:altName w:val="Century Gothic"/>
    <w:charset w:val="00"/>
    <w:family w:val="swiss"/>
    <w:pitch w:val="variable"/>
    <w:sig w:usb0="8000002F" w:usb1="4000004A"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1FDAB" w14:textId="212CACC0" w:rsidR="004C57DB" w:rsidRDefault="00DF52C3">
    <w:pPr>
      <w:pStyle w:val="Fuzeile"/>
      <w:tabs>
        <w:tab w:val="clear" w:pos="4536"/>
        <w:tab w:val="clear" w:pos="9072"/>
        <w:tab w:val="left" w:pos="3119"/>
      </w:tabs>
      <w:rPr>
        <w:rStyle w:val="Seitenzahl"/>
        <w:rFonts w:ascii="Arial" w:hAnsi="Arial" w:cs="Arial"/>
        <w:sz w:val="14"/>
        <w:szCs w:val="14"/>
      </w:rPr>
    </w:pPr>
    <w:r>
      <w:rPr>
        <w:rFonts w:ascii="Arial" w:hAnsi="Arial" w:cs="Arial"/>
        <w:noProof/>
        <w:sz w:val="14"/>
        <w:szCs w:val="14"/>
      </w:rPr>
      <mc:AlternateContent>
        <mc:Choice Requires="wps">
          <w:drawing>
            <wp:anchor distT="0" distB="0" distL="114300" distR="114300" simplePos="0" relativeHeight="251658752" behindDoc="0" locked="0" layoutInCell="1" allowOverlap="1" wp14:anchorId="548765A6" wp14:editId="69536B4B">
              <wp:simplePos x="0" y="0"/>
              <wp:positionH relativeFrom="column">
                <wp:posOffset>0</wp:posOffset>
              </wp:positionH>
              <wp:positionV relativeFrom="paragraph">
                <wp:posOffset>-59055</wp:posOffset>
              </wp:positionV>
              <wp:extent cx="5829300" cy="0"/>
              <wp:effectExtent l="9525" t="7620" r="9525"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6184E"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5pt" to="459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zI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"/>
          </w:pict>
        </mc:Fallback>
      </mc:AlternateContent>
    </w:r>
    <w:r w:rsidR="004C57DB">
      <w:rPr>
        <w:rFonts w:ascii="Arial" w:hAnsi="Arial" w:cs="Arial"/>
        <w:sz w:val="14"/>
        <w:szCs w:val="14"/>
      </w:rPr>
      <w:t xml:space="preserve">Seite </w:t>
    </w:r>
    <w:r w:rsidR="004C57DB">
      <w:rPr>
        <w:rFonts w:ascii="Arial" w:hAnsi="Arial" w:cs="Arial"/>
        <w:sz w:val="14"/>
        <w:szCs w:val="14"/>
      </w:rPr>
      <w:fldChar w:fldCharType="begin"/>
    </w:r>
    <w:r w:rsidR="004C57DB">
      <w:rPr>
        <w:rFonts w:ascii="Arial" w:hAnsi="Arial" w:cs="Arial"/>
        <w:sz w:val="14"/>
        <w:szCs w:val="14"/>
      </w:rPr>
      <w:instrText xml:space="preserve"> PAGE </w:instrText>
    </w:r>
    <w:r w:rsidR="004C57DB">
      <w:rPr>
        <w:rFonts w:ascii="Arial" w:hAnsi="Arial" w:cs="Arial"/>
        <w:sz w:val="14"/>
        <w:szCs w:val="14"/>
      </w:rPr>
      <w:fldChar w:fldCharType="separate"/>
    </w:r>
    <w:r w:rsidR="00B75F2A">
      <w:rPr>
        <w:rFonts w:ascii="Arial" w:hAnsi="Arial" w:cs="Arial"/>
        <w:noProof/>
        <w:sz w:val="14"/>
        <w:szCs w:val="14"/>
      </w:rPr>
      <w:t>5</w:t>
    </w:r>
    <w:r w:rsidR="004C57DB">
      <w:rPr>
        <w:rFonts w:ascii="Arial" w:hAnsi="Arial" w:cs="Arial"/>
        <w:sz w:val="14"/>
        <w:szCs w:val="14"/>
      </w:rPr>
      <w:fldChar w:fldCharType="end"/>
    </w:r>
    <w:r w:rsidR="004C57DB">
      <w:rPr>
        <w:rFonts w:ascii="Arial" w:hAnsi="Arial" w:cs="Arial"/>
        <w:sz w:val="14"/>
        <w:szCs w:val="14"/>
      </w:rPr>
      <w:t xml:space="preserve"> von </w:t>
    </w:r>
    <w:r w:rsidR="004C57DB">
      <w:rPr>
        <w:rFonts w:ascii="Arial" w:hAnsi="Arial" w:cs="Arial"/>
        <w:sz w:val="14"/>
        <w:szCs w:val="14"/>
      </w:rPr>
      <w:fldChar w:fldCharType="begin"/>
    </w:r>
    <w:r w:rsidR="004C57DB">
      <w:rPr>
        <w:rFonts w:ascii="Arial" w:hAnsi="Arial" w:cs="Arial"/>
        <w:sz w:val="14"/>
        <w:szCs w:val="14"/>
      </w:rPr>
      <w:instrText xml:space="preserve"> NUMPAGES </w:instrText>
    </w:r>
    <w:r w:rsidR="004C57DB">
      <w:rPr>
        <w:rFonts w:ascii="Arial" w:hAnsi="Arial" w:cs="Arial"/>
        <w:sz w:val="14"/>
        <w:szCs w:val="14"/>
      </w:rPr>
      <w:fldChar w:fldCharType="separate"/>
    </w:r>
    <w:r w:rsidR="00B75F2A">
      <w:rPr>
        <w:rFonts w:ascii="Arial" w:hAnsi="Arial" w:cs="Arial"/>
        <w:noProof/>
        <w:sz w:val="14"/>
        <w:szCs w:val="14"/>
      </w:rPr>
      <w:t>5</w:t>
    </w:r>
    <w:r w:rsidR="004C57DB">
      <w:rPr>
        <w:rFonts w:ascii="Arial" w:hAnsi="Arial" w:cs="Arial"/>
        <w:sz w:val="14"/>
        <w:szCs w:val="14"/>
      </w:rPr>
      <w:fldChar w:fldCharType="end"/>
    </w:r>
    <w:r w:rsidR="004C57DB">
      <w:rPr>
        <w:rFonts w:ascii="Arial" w:hAnsi="Arial" w:cs="Arial"/>
        <w:sz w:val="14"/>
        <w:szCs w:val="14"/>
      </w:rPr>
      <w:tab/>
    </w:r>
    <w:r w:rsidR="002F0EDF">
      <w:rPr>
        <w:rFonts w:ascii="Arial" w:hAnsi="Arial" w:cs="Arial"/>
        <w:sz w:val="14"/>
        <w:szCs w:val="14"/>
      </w:rPr>
      <w:t xml:space="preserve">  </w:t>
    </w:r>
    <w:r w:rsidR="00BA1B60">
      <w:rPr>
        <w:rFonts w:ascii="Arial" w:hAnsi="Arial" w:cs="Arial"/>
        <w:sz w:val="14"/>
        <w:szCs w:val="14"/>
      </w:rPr>
      <w:t xml:space="preserve">  </w:t>
    </w:r>
    <w:r w:rsidR="004C57DB">
      <w:rPr>
        <w:rFonts w:ascii="Arial" w:hAnsi="Arial" w:cs="Arial"/>
        <w:sz w:val="14"/>
        <w:szCs w:val="14"/>
      </w:rPr>
      <w:t xml:space="preserve">Leitfaden </w:t>
    </w:r>
    <w:proofErr w:type="spellStart"/>
    <w:r w:rsidR="004C57DB">
      <w:rPr>
        <w:rFonts w:ascii="Arial" w:hAnsi="Arial" w:cs="Arial"/>
        <w:sz w:val="14"/>
        <w:szCs w:val="14"/>
      </w:rPr>
      <w:t>Contracting</w:t>
    </w:r>
    <w:proofErr w:type="spellEnd"/>
    <w:r w:rsidR="004C57DB">
      <w:rPr>
        <w:rFonts w:ascii="Arial" w:hAnsi="Arial" w:cs="Arial"/>
        <w:sz w:val="14"/>
        <w:szCs w:val="14"/>
      </w:rPr>
      <w:t xml:space="preserve"> der Bayerischen Staatlichen Hochbauverwaltung, Stand: </w:t>
    </w:r>
    <w:r w:rsidR="00B75F2A">
      <w:rPr>
        <w:rFonts w:ascii="Arial" w:hAnsi="Arial" w:cs="Arial"/>
        <w:sz w:val="14"/>
        <w:szCs w:val="14"/>
      </w:rPr>
      <w:t>Oktober</w:t>
    </w:r>
    <w:r w:rsidR="00B3046D">
      <w:rPr>
        <w:rFonts w:ascii="Arial" w:hAnsi="Arial" w:cs="Arial"/>
        <w:sz w:val="14"/>
        <w:szCs w:val="14"/>
      </w:rPr>
      <w:t>/2025</w:t>
    </w:r>
  </w:p>
  <w:p w14:paraId="2A2D43A4" w14:textId="77777777" w:rsidR="004C57DB" w:rsidRDefault="004C57D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938AC" w14:textId="77777777" w:rsidR="001E459A" w:rsidRDefault="001E459A">
      <w:r>
        <w:separator/>
      </w:r>
    </w:p>
  </w:footnote>
  <w:footnote w:type="continuationSeparator" w:id="0">
    <w:p w14:paraId="2ACB8CB6" w14:textId="77777777" w:rsidR="001E459A" w:rsidRDefault="001E4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99204" w14:textId="77777777" w:rsidR="004C57DB" w:rsidRDefault="004C57DB">
    <w:pPr>
      <w:pStyle w:val="Kopfzeile"/>
      <w:rPr>
        <w:rFonts w:ascii="Arial" w:hAnsi="Arial" w:cs="Arial"/>
        <w:b/>
      </w:rPr>
    </w:pPr>
    <w:r>
      <w:rPr>
        <w:rFonts w:ascii="Arial" w:hAnsi="Arial" w:cs="Arial"/>
        <w:b/>
        <w:color w:val="00CCFF"/>
        <w:sz w:val="18"/>
        <w:szCs w:val="18"/>
      </w:rPr>
      <w:t>Energiespar-</w:t>
    </w:r>
    <w:proofErr w:type="spellStart"/>
    <w:r>
      <w:rPr>
        <w:rFonts w:ascii="Arial" w:hAnsi="Arial" w:cs="Arial"/>
        <w:b/>
        <w:color w:val="00CCFF"/>
        <w:sz w:val="18"/>
        <w:szCs w:val="18"/>
      </w:rPr>
      <w:t>Contracting</w:t>
    </w:r>
    <w:proofErr w:type="spellEnd"/>
    <w:r>
      <w:rPr>
        <w:rFonts w:ascii="Arial" w:hAnsi="Arial" w:cs="Arial"/>
        <w:b/>
        <w:color w:val="999999"/>
        <w:sz w:val="18"/>
        <w:szCs w:val="18"/>
      </w:rPr>
      <w:t xml:space="preserve"> | AH, Anlage 3 – Hinweise zur Bestandserhebung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B6652"/>
    <w:multiLevelType w:val="multilevel"/>
    <w:tmpl w:val="E176FB38"/>
    <w:lvl w:ilvl="0">
      <w:start w:val="1"/>
      <w:numFmt w:val="decimal"/>
      <w:lvlText w:val="%1."/>
      <w:lvlJc w:val="left"/>
      <w:pPr>
        <w:tabs>
          <w:tab w:val="num" w:pos="567"/>
        </w:tabs>
        <w:ind w:left="0" w:firstLine="0"/>
      </w:pPr>
      <w:rPr>
        <w:rFonts w:hint="default"/>
        <w:b/>
        <w:i w:val="0"/>
        <w:color w:val="00CCFF"/>
        <w:sz w:val="18"/>
        <w:szCs w:val="18"/>
      </w:rPr>
    </w:lvl>
    <w:lvl w:ilvl="1">
      <w:start w:val="1"/>
      <w:numFmt w:val="decimal"/>
      <w:lvlText w:val="%1.%2."/>
      <w:lvlJc w:val="left"/>
      <w:pPr>
        <w:tabs>
          <w:tab w:val="num" w:pos="567"/>
        </w:tabs>
        <w:ind w:left="567" w:hanging="567"/>
      </w:pPr>
      <w:rPr>
        <w:rFonts w:hint="default"/>
        <w:b/>
        <w:i w:val="0"/>
        <w:color w:val="999999"/>
        <w:sz w:val="18"/>
        <w:szCs w:val="18"/>
      </w:rPr>
    </w:lvl>
    <w:lvl w:ilvl="2">
      <w:start w:val="1"/>
      <w:numFmt w:val="decimal"/>
      <w:lvlText w:val="%1.%2.%3."/>
      <w:lvlJc w:val="left"/>
      <w:pPr>
        <w:tabs>
          <w:tab w:val="num" w:pos="567"/>
        </w:tabs>
        <w:ind w:left="567" w:hanging="567"/>
      </w:pPr>
      <w:rPr>
        <w:rFonts w:hint="default"/>
        <w:b/>
        <w:i w:val="0"/>
        <w:color w:val="999999"/>
        <w:sz w:val="18"/>
        <w:szCs w:val="18"/>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E97334A"/>
    <w:multiLevelType w:val="hybridMultilevel"/>
    <w:tmpl w:val="CA689C7E"/>
    <w:lvl w:ilvl="0" w:tplc="CB287166">
      <w:start w:val="1"/>
      <w:numFmt w:val="bullet"/>
      <w:lvlText w:val="­"/>
      <w:lvlJc w:val="left"/>
      <w:pPr>
        <w:tabs>
          <w:tab w:val="num" w:pos="927"/>
        </w:tabs>
        <w:ind w:left="927" w:hanging="360"/>
      </w:pPr>
      <w:rPr>
        <w:rFonts w:ascii="LindeDaxOffice" w:hAnsi="LindeDaxOffice" w:hint="default"/>
      </w:rPr>
    </w:lvl>
    <w:lvl w:ilvl="1" w:tplc="04070003">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20E10EA1"/>
    <w:multiLevelType w:val="multilevel"/>
    <w:tmpl w:val="04070025"/>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2B645DFF"/>
    <w:multiLevelType w:val="hybridMultilevel"/>
    <w:tmpl w:val="925C5E08"/>
    <w:lvl w:ilvl="0" w:tplc="04070003">
      <w:start w:val="1"/>
      <w:numFmt w:val="bullet"/>
      <w:lvlText w:val="o"/>
      <w:lvlJc w:val="left"/>
      <w:pPr>
        <w:ind w:left="1647" w:hanging="360"/>
      </w:pPr>
      <w:rPr>
        <w:rFonts w:ascii="Courier New" w:hAnsi="Courier New" w:cs="Courier New" w:hint="default"/>
      </w:rPr>
    </w:lvl>
    <w:lvl w:ilvl="1" w:tplc="04070003" w:tentative="1">
      <w:start w:val="1"/>
      <w:numFmt w:val="bullet"/>
      <w:lvlText w:val="o"/>
      <w:lvlJc w:val="left"/>
      <w:pPr>
        <w:ind w:left="2367" w:hanging="360"/>
      </w:pPr>
      <w:rPr>
        <w:rFonts w:ascii="Courier New" w:hAnsi="Courier New" w:cs="Courier New" w:hint="default"/>
      </w:rPr>
    </w:lvl>
    <w:lvl w:ilvl="2" w:tplc="04070005" w:tentative="1">
      <w:start w:val="1"/>
      <w:numFmt w:val="bullet"/>
      <w:lvlText w:val=""/>
      <w:lvlJc w:val="left"/>
      <w:pPr>
        <w:ind w:left="3087" w:hanging="360"/>
      </w:pPr>
      <w:rPr>
        <w:rFonts w:ascii="Wingdings" w:hAnsi="Wingdings" w:hint="default"/>
      </w:rPr>
    </w:lvl>
    <w:lvl w:ilvl="3" w:tplc="04070001" w:tentative="1">
      <w:start w:val="1"/>
      <w:numFmt w:val="bullet"/>
      <w:lvlText w:val=""/>
      <w:lvlJc w:val="left"/>
      <w:pPr>
        <w:ind w:left="3807" w:hanging="360"/>
      </w:pPr>
      <w:rPr>
        <w:rFonts w:ascii="Symbol" w:hAnsi="Symbol" w:hint="default"/>
      </w:rPr>
    </w:lvl>
    <w:lvl w:ilvl="4" w:tplc="04070003" w:tentative="1">
      <w:start w:val="1"/>
      <w:numFmt w:val="bullet"/>
      <w:lvlText w:val="o"/>
      <w:lvlJc w:val="left"/>
      <w:pPr>
        <w:ind w:left="4527" w:hanging="360"/>
      </w:pPr>
      <w:rPr>
        <w:rFonts w:ascii="Courier New" w:hAnsi="Courier New" w:cs="Courier New" w:hint="default"/>
      </w:rPr>
    </w:lvl>
    <w:lvl w:ilvl="5" w:tplc="04070005" w:tentative="1">
      <w:start w:val="1"/>
      <w:numFmt w:val="bullet"/>
      <w:lvlText w:val=""/>
      <w:lvlJc w:val="left"/>
      <w:pPr>
        <w:ind w:left="5247" w:hanging="360"/>
      </w:pPr>
      <w:rPr>
        <w:rFonts w:ascii="Wingdings" w:hAnsi="Wingdings" w:hint="default"/>
      </w:rPr>
    </w:lvl>
    <w:lvl w:ilvl="6" w:tplc="04070001" w:tentative="1">
      <w:start w:val="1"/>
      <w:numFmt w:val="bullet"/>
      <w:lvlText w:val=""/>
      <w:lvlJc w:val="left"/>
      <w:pPr>
        <w:ind w:left="5967" w:hanging="360"/>
      </w:pPr>
      <w:rPr>
        <w:rFonts w:ascii="Symbol" w:hAnsi="Symbol" w:hint="default"/>
      </w:rPr>
    </w:lvl>
    <w:lvl w:ilvl="7" w:tplc="04070003" w:tentative="1">
      <w:start w:val="1"/>
      <w:numFmt w:val="bullet"/>
      <w:lvlText w:val="o"/>
      <w:lvlJc w:val="left"/>
      <w:pPr>
        <w:ind w:left="6687" w:hanging="360"/>
      </w:pPr>
      <w:rPr>
        <w:rFonts w:ascii="Courier New" w:hAnsi="Courier New" w:cs="Courier New" w:hint="default"/>
      </w:rPr>
    </w:lvl>
    <w:lvl w:ilvl="8" w:tplc="04070005" w:tentative="1">
      <w:start w:val="1"/>
      <w:numFmt w:val="bullet"/>
      <w:lvlText w:val=""/>
      <w:lvlJc w:val="left"/>
      <w:pPr>
        <w:ind w:left="7407" w:hanging="360"/>
      </w:pPr>
      <w:rPr>
        <w:rFonts w:ascii="Wingdings" w:hAnsi="Wingdings" w:hint="default"/>
      </w:rPr>
    </w:lvl>
  </w:abstractNum>
  <w:abstractNum w:abstractNumId="4" w15:restartNumberingAfterBreak="0">
    <w:nsid w:val="310137C1"/>
    <w:multiLevelType w:val="hybridMultilevel"/>
    <w:tmpl w:val="655631B0"/>
    <w:lvl w:ilvl="0" w:tplc="E6DC4942">
      <w:start w:val="1"/>
      <w:numFmt w:val="bullet"/>
      <w:lvlText w:val="-"/>
      <w:lvlJc w:val="left"/>
      <w:pPr>
        <w:tabs>
          <w:tab w:val="num" w:pos="1656"/>
        </w:tabs>
        <w:ind w:left="1656" w:hanging="360"/>
      </w:pPr>
      <w:rPr>
        <w:rFonts w:ascii="Arial" w:hAnsi="Arial" w:hint="default"/>
      </w:rPr>
    </w:lvl>
    <w:lvl w:ilvl="1" w:tplc="04070003" w:tentative="1">
      <w:start w:val="1"/>
      <w:numFmt w:val="bullet"/>
      <w:lvlText w:val="o"/>
      <w:lvlJc w:val="left"/>
      <w:pPr>
        <w:tabs>
          <w:tab w:val="num" w:pos="2016"/>
        </w:tabs>
        <w:ind w:left="2016" w:hanging="360"/>
      </w:pPr>
      <w:rPr>
        <w:rFonts w:ascii="Courier New" w:hAnsi="Courier New" w:cs="Courier New" w:hint="default"/>
      </w:rPr>
    </w:lvl>
    <w:lvl w:ilvl="2" w:tplc="04070005" w:tentative="1">
      <w:start w:val="1"/>
      <w:numFmt w:val="bullet"/>
      <w:lvlText w:val=""/>
      <w:lvlJc w:val="left"/>
      <w:pPr>
        <w:tabs>
          <w:tab w:val="num" w:pos="2736"/>
        </w:tabs>
        <w:ind w:left="2736" w:hanging="360"/>
      </w:pPr>
      <w:rPr>
        <w:rFonts w:ascii="Wingdings" w:hAnsi="Wingdings" w:hint="default"/>
      </w:rPr>
    </w:lvl>
    <w:lvl w:ilvl="3" w:tplc="04070001" w:tentative="1">
      <w:start w:val="1"/>
      <w:numFmt w:val="bullet"/>
      <w:lvlText w:val=""/>
      <w:lvlJc w:val="left"/>
      <w:pPr>
        <w:tabs>
          <w:tab w:val="num" w:pos="3456"/>
        </w:tabs>
        <w:ind w:left="3456" w:hanging="360"/>
      </w:pPr>
      <w:rPr>
        <w:rFonts w:ascii="Symbol" w:hAnsi="Symbol" w:hint="default"/>
      </w:rPr>
    </w:lvl>
    <w:lvl w:ilvl="4" w:tplc="04070003" w:tentative="1">
      <w:start w:val="1"/>
      <w:numFmt w:val="bullet"/>
      <w:lvlText w:val="o"/>
      <w:lvlJc w:val="left"/>
      <w:pPr>
        <w:tabs>
          <w:tab w:val="num" w:pos="4176"/>
        </w:tabs>
        <w:ind w:left="4176" w:hanging="360"/>
      </w:pPr>
      <w:rPr>
        <w:rFonts w:ascii="Courier New" w:hAnsi="Courier New" w:cs="Courier New" w:hint="default"/>
      </w:rPr>
    </w:lvl>
    <w:lvl w:ilvl="5" w:tplc="04070005" w:tentative="1">
      <w:start w:val="1"/>
      <w:numFmt w:val="bullet"/>
      <w:lvlText w:val=""/>
      <w:lvlJc w:val="left"/>
      <w:pPr>
        <w:tabs>
          <w:tab w:val="num" w:pos="4896"/>
        </w:tabs>
        <w:ind w:left="4896" w:hanging="360"/>
      </w:pPr>
      <w:rPr>
        <w:rFonts w:ascii="Wingdings" w:hAnsi="Wingdings" w:hint="default"/>
      </w:rPr>
    </w:lvl>
    <w:lvl w:ilvl="6" w:tplc="04070001" w:tentative="1">
      <w:start w:val="1"/>
      <w:numFmt w:val="bullet"/>
      <w:lvlText w:val=""/>
      <w:lvlJc w:val="left"/>
      <w:pPr>
        <w:tabs>
          <w:tab w:val="num" w:pos="5616"/>
        </w:tabs>
        <w:ind w:left="5616" w:hanging="360"/>
      </w:pPr>
      <w:rPr>
        <w:rFonts w:ascii="Symbol" w:hAnsi="Symbol" w:hint="default"/>
      </w:rPr>
    </w:lvl>
    <w:lvl w:ilvl="7" w:tplc="04070003" w:tentative="1">
      <w:start w:val="1"/>
      <w:numFmt w:val="bullet"/>
      <w:lvlText w:val="o"/>
      <w:lvlJc w:val="left"/>
      <w:pPr>
        <w:tabs>
          <w:tab w:val="num" w:pos="6336"/>
        </w:tabs>
        <w:ind w:left="6336" w:hanging="360"/>
      </w:pPr>
      <w:rPr>
        <w:rFonts w:ascii="Courier New" w:hAnsi="Courier New" w:cs="Courier New" w:hint="default"/>
      </w:rPr>
    </w:lvl>
    <w:lvl w:ilvl="8" w:tplc="04070005" w:tentative="1">
      <w:start w:val="1"/>
      <w:numFmt w:val="bullet"/>
      <w:lvlText w:val=""/>
      <w:lvlJc w:val="left"/>
      <w:pPr>
        <w:tabs>
          <w:tab w:val="num" w:pos="7056"/>
        </w:tabs>
        <w:ind w:left="7056" w:hanging="360"/>
      </w:pPr>
      <w:rPr>
        <w:rFonts w:ascii="Wingdings" w:hAnsi="Wingdings" w:hint="default"/>
      </w:rPr>
    </w:lvl>
  </w:abstractNum>
  <w:abstractNum w:abstractNumId="5" w15:restartNumberingAfterBreak="0">
    <w:nsid w:val="47F8390B"/>
    <w:multiLevelType w:val="multilevel"/>
    <w:tmpl w:val="21342D5E"/>
    <w:lvl w:ilvl="0">
      <w:start w:val="1"/>
      <w:numFmt w:val="decimal"/>
      <w:lvlText w:val="%1."/>
      <w:lvlJc w:val="left"/>
      <w:pPr>
        <w:tabs>
          <w:tab w:val="num" w:pos="567"/>
        </w:tabs>
        <w:ind w:left="0" w:firstLine="0"/>
      </w:pPr>
      <w:rPr>
        <w:rFonts w:hint="default"/>
        <w:b/>
        <w:i w:val="0"/>
        <w:color w:val="00CCFF"/>
        <w:sz w:val="18"/>
        <w:szCs w:val="18"/>
      </w:rPr>
    </w:lvl>
    <w:lvl w:ilvl="1">
      <w:start w:val="1"/>
      <w:numFmt w:val="bullet"/>
      <w:lvlText w:val="-"/>
      <w:lvlJc w:val="left"/>
      <w:pPr>
        <w:tabs>
          <w:tab w:val="num" w:pos="360"/>
        </w:tabs>
        <w:ind w:left="360" w:hanging="360"/>
      </w:pPr>
      <w:rPr>
        <w:rFonts w:ascii="Arial" w:hAnsi="Arial" w:hint="default"/>
        <w:b/>
        <w:i w:val="0"/>
        <w:color w:val="00CCFF"/>
        <w:sz w:val="18"/>
        <w:szCs w:val="18"/>
      </w:rPr>
    </w:lvl>
    <w:lvl w:ilvl="2">
      <w:start w:val="1"/>
      <w:numFmt w:val="decimal"/>
      <w:lvlText w:val="%1.%2.%3."/>
      <w:lvlJc w:val="left"/>
      <w:pPr>
        <w:tabs>
          <w:tab w:val="num" w:pos="567"/>
        </w:tabs>
        <w:ind w:left="567" w:hanging="567"/>
      </w:pPr>
      <w:rPr>
        <w:rFonts w:hint="default"/>
        <w:b/>
        <w:i w:val="0"/>
        <w:color w:val="999999"/>
        <w:sz w:val="18"/>
        <w:szCs w:val="18"/>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12302AF"/>
    <w:multiLevelType w:val="hybridMultilevel"/>
    <w:tmpl w:val="37FE5BC6"/>
    <w:lvl w:ilvl="0" w:tplc="BAF60CC0">
      <w:start w:val="12"/>
      <w:numFmt w:val="bullet"/>
      <w:lvlText w:val="­"/>
      <w:lvlJc w:val="left"/>
      <w:pPr>
        <w:tabs>
          <w:tab w:val="num" w:pos="0"/>
        </w:tabs>
        <w:ind w:left="851" w:hanging="284"/>
      </w:pPr>
      <w:rPr>
        <w:rFonts w:ascii="LindeDaxOffice" w:hAnsi="LindeDaxOffice" w:hint="default"/>
      </w:rPr>
    </w:lvl>
    <w:lvl w:ilvl="1" w:tplc="04070003">
      <w:start w:val="1"/>
      <w:numFmt w:val="bullet"/>
      <w:lvlText w:val="o"/>
      <w:lvlJc w:val="left"/>
      <w:pPr>
        <w:tabs>
          <w:tab w:val="num" w:pos="2007"/>
        </w:tabs>
        <w:ind w:left="2007" w:hanging="360"/>
      </w:pPr>
      <w:rPr>
        <w:rFonts w:ascii="Courier New" w:hAnsi="Courier New" w:cs="Courier New" w:hint="default"/>
      </w:rPr>
    </w:lvl>
    <w:lvl w:ilvl="2" w:tplc="04070005">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5CCE1552"/>
    <w:multiLevelType w:val="multilevel"/>
    <w:tmpl w:val="EED27654"/>
    <w:lvl w:ilvl="0">
      <w:start w:val="1"/>
      <w:numFmt w:val="decimal"/>
      <w:lvlText w:val="%1."/>
      <w:lvlJc w:val="left"/>
      <w:pPr>
        <w:tabs>
          <w:tab w:val="num" w:pos="567"/>
        </w:tabs>
        <w:ind w:left="0" w:firstLine="0"/>
      </w:pPr>
      <w:rPr>
        <w:rFonts w:hint="default"/>
        <w:b/>
        <w:i w:val="0"/>
        <w:color w:val="00CCFF"/>
        <w:sz w:val="18"/>
        <w:szCs w:val="18"/>
      </w:rPr>
    </w:lvl>
    <w:lvl w:ilvl="1">
      <w:start w:val="1"/>
      <w:numFmt w:val="bullet"/>
      <w:lvlText w:val="-"/>
      <w:lvlJc w:val="left"/>
      <w:pPr>
        <w:tabs>
          <w:tab w:val="num" w:pos="360"/>
        </w:tabs>
        <w:ind w:left="360" w:hanging="360"/>
      </w:pPr>
      <w:rPr>
        <w:rFonts w:ascii="Arial" w:hAnsi="Arial" w:hint="default"/>
        <w:b w:val="0"/>
        <w:i w:val="0"/>
        <w:color w:val="auto"/>
        <w:sz w:val="18"/>
        <w:szCs w:val="18"/>
      </w:rPr>
    </w:lvl>
    <w:lvl w:ilvl="2">
      <w:start w:val="1"/>
      <w:numFmt w:val="decimal"/>
      <w:lvlText w:val="%1.%2.%3."/>
      <w:lvlJc w:val="left"/>
      <w:pPr>
        <w:tabs>
          <w:tab w:val="num" w:pos="567"/>
        </w:tabs>
        <w:ind w:left="567" w:hanging="567"/>
      </w:pPr>
      <w:rPr>
        <w:rFonts w:hint="default"/>
        <w:b/>
        <w:i w:val="0"/>
        <w:color w:val="999999"/>
        <w:sz w:val="18"/>
        <w:szCs w:val="18"/>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5E134469"/>
    <w:multiLevelType w:val="hybridMultilevel"/>
    <w:tmpl w:val="6AB8A112"/>
    <w:lvl w:ilvl="0" w:tplc="CB287166">
      <w:start w:val="1"/>
      <w:numFmt w:val="bullet"/>
      <w:lvlText w:val="­"/>
      <w:lvlJc w:val="left"/>
      <w:pPr>
        <w:tabs>
          <w:tab w:val="num" w:pos="927"/>
        </w:tabs>
        <w:ind w:left="927" w:hanging="360"/>
      </w:pPr>
      <w:rPr>
        <w:rFonts w:ascii="LindeDaxOffice" w:hAnsi="LindeDaxOffice" w:hint="default"/>
      </w:rPr>
    </w:lvl>
    <w:lvl w:ilvl="1" w:tplc="04070003">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6DCE3D4F"/>
    <w:multiLevelType w:val="hybridMultilevel"/>
    <w:tmpl w:val="5F8E2F54"/>
    <w:lvl w:ilvl="0" w:tplc="50CAB45C">
      <w:start w:val="12"/>
      <w:numFmt w:val="bullet"/>
      <w:lvlText w:val="-"/>
      <w:lvlJc w:val="left"/>
      <w:pPr>
        <w:tabs>
          <w:tab w:val="num" w:pos="0"/>
        </w:tabs>
        <w:ind w:left="851" w:hanging="284"/>
      </w:pPr>
      <w:rPr>
        <w:rFonts w:hint="default"/>
      </w:rPr>
    </w:lvl>
    <w:lvl w:ilvl="1" w:tplc="20747B06">
      <w:start w:val="1"/>
      <w:numFmt w:val="bullet"/>
      <w:lvlText w:val=""/>
      <w:lvlJc w:val="left"/>
      <w:pPr>
        <w:tabs>
          <w:tab w:val="num" w:pos="2007"/>
        </w:tabs>
        <w:ind w:left="2007" w:hanging="360"/>
      </w:pPr>
      <w:rPr>
        <w:rFonts w:ascii="Symbol" w:hAnsi="Symbol"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76DF26DE"/>
    <w:multiLevelType w:val="hybridMultilevel"/>
    <w:tmpl w:val="8DC08BC8"/>
    <w:lvl w:ilvl="0" w:tplc="04070001">
      <w:start w:val="1"/>
      <w:numFmt w:val="bullet"/>
      <w:lvlText w:val=""/>
      <w:lvlJc w:val="left"/>
      <w:pPr>
        <w:ind w:left="1647" w:hanging="360"/>
      </w:pPr>
      <w:rPr>
        <w:rFonts w:ascii="Symbol" w:hAnsi="Symbol" w:hint="default"/>
      </w:rPr>
    </w:lvl>
    <w:lvl w:ilvl="1" w:tplc="04070003" w:tentative="1">
      <w:start w:val="1"/>
      <w:numFmt w:val="bullet"/>
      <w:lvlText w:val="o"/>
      <w:lvlJc w:val="left"/>
      <w:pPr>
        <w:ind w:left="2367" w:hanging="360"/>
      </w:pPr>
      <w:rPr>
        <w:rFonts w:ascii="Courier New" w:hAnsi="Courier New" w:cs="Courier New" w:hint="default"/>
      </w:rPr>
    </w:lvl>
    <w:lvl w:ilvl="2" w:tplc="04070005" w:tentative="1">
      <w:start w:val="1"/>
      <w:numFmt w:val="bullet"/>
      <w:lvlText w:val=""/>
      <w:lvlJc w:val="left"/>
      <w:pPr>
        <w:ind w:left="3087" w:hanging="360"/>
      </w:pPr>
      <w:rPr>
        <w:rFonts w:ascii="Wingdings" w:hAnsi="Wingdings" w:hint="default"/>
      </w:rPr>
    </w:lvl>
    <w:lvl w:ilvl="3" w:tplc="04070001" w:tentative="1">
      <w:start w:val="1"/>
      <w:numFmt w:val="bullet"/>
      <w:lvlText w:val=""/>
      <w:lvlJc w:val="left"/>
      <w:pPr>
        <w:ind w:left="3807" w:hanging="360"/>
      </w:pPr>
      <w:rPr>
        <w:rFonts w:ascii="Symbol" w:hAnsi="Symbol" w:hint="default"/>
      </w:rPr>
    </w:lvl>
    <w:lvl w:ilvl="4" w:tplc="04070003" w:tentative="1">
      <w:start w:val="1"/>
      <w:numFmt w:val="bullet"/>
      <w:lvlText w:val="o"/>
      <w:lvlJc w:val="left"/>
      <w:pPr>
        <w:ind w:left="4527" w:hanging="360"/>
      </w:pPr>
      <w:rPr>
        <w:rFonts w:ascii="Courier New" w:hAnsi="Courier New" w:cs="Courier New" w:hint="default"/>
      </w:rPr>
    </w:lvl>
    <w:lvl w:ilvl="5" w:tplc="04070005" w:tentative="1">
      <w:start w:val="1"/>
      <w:numFmt w:val="bullet"/>
      <w:lvlText w:val=""/>
      <w:lvlJc w:val="left"/>
      <w:pPr>
        <w:ind w:left="5247" w:hanging="360"/>
      </w:pPr>
      <w:rPr>
        <w:rFonts w:ascii="Wingdings" w:hAnsi="Wingdings" w:hint="default"/>
      </w:rPr>
    </w:lvl>
    <w:lvl w:ilvl="6" w:tplc="04070001" w:tentative="1">
      <w:start w:val="1"/>
      <w:numFmt w:val="bullet"/>
      <w:lvlText w:val=""/>
      <w:lvlJc w:val="left"/>
      <w:pPr>
        <w:ind w:left="5967" w:hanging="360"/>
      </w:pPr>
      <w:rPr>
        <w:rFonts w:ascii="Symbol" w:hAnsi="Symbol" w:hint="default"/>
      </w:rPr>
    </w:lvl>
    <w:lvl w:ilvl="7" w:tplc="04070003" w:tentative="1">
      <w:start w:val="1"/>
      <w:numFmt w:val="bullet"/>
      <w:lvlText w:val="o"/>
      <w:lvlJc w:val="left"/>
      <w:pPr>
        <w:ind w:left="6687" w:hanging="360"/>
      </w:pPr>
      <w:rPr>
        <w:rFonts w:ascii="Courier New" w:hAnsi="Courier New" w:cs="Courier New" w:hint="default"/>
      </w:rPr>
    </w:lvl>
    <w:lvl w:ilvl="8" w:tplc="04070005" w:tentative="1">
      <w:start w:val="1"/>
      <w:numFmt w:val="bullet"/>
      <w:lvlText w:val=""/>
      <w:lvlJc w:val="left"/>
      <w:pPr>
        <w:ind w:left="7407" w:hanging="360"/>
      </w:pPr>
      <w:rPr>
        <w:rFonts w:ascii="Wingdings" w:hAnsi="Wingdings" w:hint="default"/>
      </w:rPr>
    </w:lvl>
  </w:abstractNum>
  <w:abstractNum w:abstractNumId="11" w15:restartNumberingAfterBreak="0">
    <w:nsid w:val="791C0139"/>
    <w:multiLevelType w:val="multilevel"/>
    <w:tmpl w:val="23CA40EE"/>
    <w:lvl w:ilvl="0">
      <w:start w:val="1"/>
      <w:numFmt w:val="decimal"/>
      <w:lvlText w:val="%1."/>
      <w:lvlJc w:val="left"/>
      <w:pPr>
        <w:tabs>
          <w:tab w:val="num" w:pos="567"/>
        </w:tabs>
        <w:ind w:left="0" w:firstLine="0"/>
      </w:pPr>
      <w:rPr>
        <w:rFonts w:hint="default"/>
        <w:b/>
        <w:i w:val="0"/>
        <w:color w:val="00CCFF"/>
        <w:sz w:val="18"/>
        <w:szCs w:val="18"/>
      </w:rPr>
    </w:lvl>
    <w:lvl w:ilvl="1">
      <w:start w:val="1"/>
      <w:numFmt w:val="bullet"/>
      <w:lvlText w:val="-"/>
      <w:lvlJc w:val="left"/>
      <w:pPr>
        <w:tabs>
          <w:tab w:val="num" w:pos="360"/>
        </w:tabs>
        <w:ind w:left="360" w:hanging="360"/>
      </w:pPr>
      <w:rPr>
        <w:rFonts w:ascii="Arial" w:hAnsi="Arial" w:hint="default"/>
        <w:b/>
        <w:i w:val="0"/>
        <w:color w:val="999999"/>
        <w:sz w:val="18"/>
        <w:szCs w:val="18"/>
      </w:rPr>
    </w:lvl>
    <w:lvl w:ilvl="2">
      <w:start w:val="1"/>
      <w:numFmt w:val="decimal"/>
      <w:lvlText w:val="%1.%2.%3."/>
      <w:lvlJc w:val="left"/>
      <w:pPr>
        <w:tabs>
          <w:tab w:val="num" w:pos="567"/>
        </w:tabs>
        <w:ind w:left="567" w:hanging="567"/>
      </w:pPr>
      <w:rPr>
        <w:rFonts w:hint="default"/>
        <w:b/>
        <w:i w:val="0"/>
        <w:color w:val="999999"/>
        <w:sz w:val="18"/>
        <w:szCs w:val="18"/>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A207C66"/>
    <w:multiLevelType w:val="multilevel"/>
    <w:tmpl w:val="53BCAAE0"/>
    <w:lvl w:ilvl="0">
      <w:start w:val="1"/>
      <w:numFmt w:val="decimal"/>
      <w:lvlText w:val="%1."/>
      <w:lvlJc w:val="left"/>
      <w:pPr>
        <w:tabs>
          <w:tab w:val="num" w:pos="567"/>
        </w:tabs>
        <w:ind w:left="0" w:firstLine="0"/>
      </w:pPr>
      <w:rPr>
        <w:rFonts w:hint="default"/>
        <w:b/>
        <w:i w:val="0"/>
        <w:color w:val="00CCFF"/>
        <w:sz w:val="18"/>
        <w:szCs w:val="18"/>
      </w:rPr>
    </w:lvl>
    <w:lvl w:ilvl="1">
      <w:start w:val="1"/>
      <w:numFmt w:val="bullet"/>
      <w:lvlText w:val="-"/>
      <w:lvlJc w:val="left"/>
      <w:pPr>
        <w:tabs>
          <w:tab w:val="num" w:pos="360"/>
        </w:tabs>
        <w:ind w:left="360" w:hanging="360"/>
      </w:pPr>
      <w:rPr>
        <w:rFonts w:ascii="Arial" w:hAnsi="Arial" w:hint="default"/>
        <w:b w:val="0"/>
        <w:i w:val="0"/>
        <w:color w:val="auto"/>
        <w:sz w:val="18"/>
        <w:szCs w:val="18"/>
      </w:rPr>
    </w:lvl>
    <w:lvl w:ilvl="2">
      <w:start w:val="1"/>
      <w:numFmt w:val="decimal"/>
      <w:lvlText w:val="%1.%2.%3."/>
      <w:lvlJc w:val="left"/>
      <w:pPr>
        <w:tabs>
          <w:tab w:val="num" w:pos="567"/>
        </w:tabs>
        <w:ind w:left="567" w:hanging="567"/>
      </w:pPr>
      <w:rPr>
        <w:rFonts w:hint="default"/>
        <w:b/>
        <w:i w:val="0"/>
        <w:color w:val="999999"/>
        <w:sz w:val="18"/>
        <w:szCs w:val="18"/>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903058413">
    <w:abstractNumId w:val="2"/>
  </w:num>
  <w:num w:numId="2" w16cid:durableId="1148549748">
    <w:abstractNumId w:val="0"/>
  </w:num>
  <w:num w:numId="3" w16cid:durableId="1387945904">
    <w:abstractNumId w:val="6"/>
  </w:num>
  <w:num w:numId="4" w16cid:durableId="1934969746">
    <w:abstractNumId w:val="1"/>
  </w:num>
  <w:num w:numId="5" w16cid:durableId="843397969">
    <w:abstractNumId w:val="8"/>
  </w:num>
  <w:num w:numId="6" w16cid:durableId="2101368170">
    <w:abstractNumId w:val="9"/>
  </w:num>
  <w:num w:numId="7" w16cid:durableId="1184512608">
    <w:abstractNumId w:val="4"/>
  </w:num>
  <w:num w:numId="8" w16cid:durableId="1518350441">
    <w:abstractNumId w:val="12"/>
  </w:num>
  <w:num w:numId="9" w16cid:durableId="1450079706">
    <w:abstractNumId w:val="7"/>
  </w:num>
  <w:num w:numId="10" w16cid:durableId="528951003">
    <w:abstractNumId w:val="5"/>
  </w:num>
  <w:num w:numId="11" w16cid:durableId="1120565111">
    <w:abstractNumId w:val="11"/>
  </w:num>
  <w:num w:numId="12" w16cid:durableId="497379571">
    <w:abstractNumId w:val="10"/>
  </w:num>
  <w:num w:numId="13" w16cid:durableId="205241441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drawingGridHorizontalSpacing w:val="96"/>
  <w:drawingGridVerticalSpacing w:val="96"/>
  <w:noPunctuationKerning/>
  <w:characterSpacingControl w:val="doNotCompress"/>
  <w:hdrShapeDefaults>
    <o:shapedefaults v:ext="edit" spidmax="2050">
      <o:colormru v:ext="edit" colors="#6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40D"/>
    <w:rsid w:val="0000405A"/>
    <w:rsid w:val="00023D98"/>
    <w:rsid w:val="000738ED"/>
    <w:rsid w:val="000A7172"/>
    <w:rsid w:val="001248E9"/>
    <w:rsid w:val="00131642"/>
    <w:rsid w:val="00153772"/>
    <w:rsid w:val="001C213A"/>
    <w:rsid w:val="001D7951"/>
    <w:rsid w:val="001E459A"/>
    <w:rsid w:val="001E6827"/>
    <w:rsid w:val="0020638E"/>
    <w:rsid w:val="00210AAD"/>
    <w:rsid w:val="002314E3"/>
    <w:rsid w:val="002435CA"/>
    <w:rsid w:val="002642CC"/>
    <w:rsid w:val="002A2123"/>
    <w:rsid w:val="002F0EDF"/>
    <w:rsid w:val="002F4A33"/>
    <w:rsid w:val="00342E56"/>
    <w:rsid w:val="00354C5B"/>
    <w:rsid w:val="003A43AD"/>
    <w:rsid w:val="003D132E"/>
    <w:rsid w:val="003D2272"/>
    <w:rsid w:val="003E48BC"/>
    <w:rsid w:val="003F2B6E"/>
    <w:rsid w:val="00414C4D"/>
    <w:rsid w:val="004516C3"/>
    <w:rsid w:val="00457776"/>
    <w:rsid w:val="004675A3"/>
    <w:rsid w:val="00494CC1"/>
    <w:rsid w:val="00497834"/>
    <w:rsid w:val="004B4193"/>
    <w:rsid w:val="004C08DB"/>
    <w:rsid w:val="004C3FA8"/>
    <w:rsid w:val="004C57DB"/>
    <w:rsid w:val="00523565"/>
    <w:rsid w:val="00543676"/>
    <w:rsid w:val="00557325"/>
    <w:rsid w:val="00620FE4"/>
    <w:rsid w:val="006646F2"/>
    <w:rsid w:val="00684F2E"/>
    <w:rsid w:val="00686E4C"/>
    <w:rsid w:val="006B6EAA"/>
    <w:rsid w:val="006F71B4"/>
    <w:rsid w:val="00714169"/>
    <w:rsid w:val="0072276E"/>
    <w:rsid w:val="00722897"/>
    <w:rsid w:val="0074763F"/>
    <w:rsid w:val="007662A2"/>
    <w:rsid w:val="00791C2E"/>
    <w:rsid w:val="007F05C6"/>
    <w:rsid w:val="00857EC1"/>
    <w:rsid w:val="00863BEB"/>
    <w:rsid w:val="00892EC9"/>
    <w:rsid w:val="008936F7"/>
    <w:rsid w:val="00896A0B"/>
    <w:rsid w:val="00897CEB"/>
    <w:rsid w:val="008B242B"/>
    <w:rsid w:val="00901F48"/>
    <w:rsid w:val="00911836"/>
    <w:rsid w:val="00916D7A"/>
    <w:rsid w:val="0092151B"/>
    <w:rsid w:val="00937E1F"/>
    <w:rsid w:val="00985F8C"/>
    <w:rsid w:val="009970A9"/>
    <w:rsid w:val="009F2A69"/>
    <w:rsid w:val="00A0418E"/>
    <w:rsid w:val="00A06777"/>
    <w:rsid w:val="00A244E2"/>
    <w:rsid w:val="00A54EE2"/>
    <w:rsid w:val="00A66B6B"/>
    <w:rsid w:val="00A875A4"/>
    <w:rsid w:val="00AD0971"/>
    <w:rsid w:val="00AD0F3A"/>
    <w:rsid w:val="00B3046D"/>
    <w:rsid w:val="00B72930"/>
    <w:rsid w:val="00B74B92"/>
    <w:rsid w:val="00B75F2A"/>
    <w:rsid w:val="00B85555"/>
    <w:rsid w:val="00BA1B60"/>
    <w:rsid w:val="00BA4712"/>
    <w:rsid w:val="00BE35C3"/>
    <w:rsid w:val="00C35041"/>
    <w:rsid w:val="00C42907"/>
    <w:rsid w:val="00C86EF8"/>
    <w:rsid w:val="00CA153B"/>
    <w:rsid w:val="00CB0978"/>
    <w:rsid w:val="00CC07A8"/>
    <w:rsid w:val="00D40D0B"/>
    <w:rsid w:val="00D50C6D"/>
    <w:rsid w:val="00D62E64"/>
    <w:rsid w:val="00DF52C3"/>
    <w:rsid w:val="00E16705"/>
    <w:rsid w:val="00E2699A"/>
    <w:rsid w:val="00E31588"/>
    <w:rsid w:val="00E4240D"/>
    <w:rsid w:val="00E5284D"/>
    <w:rsid w:val="00E568A2"/>
    <w:rsid w:val="00F27C90"/>
    <w:rsid w:val="00F33B03"/>
    <w:rsid w:val="00F8631E"/>
    <w:rsid w:val="00FB7082"/>
    <w:rsid w:val="00FC7EBD"/>
    <w:rsid w:val="00FF6D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6cf"/>
    </o:shapedefaults>
    <o:shapelayout v:ext="edit">
      <o:idmap v:ext="edit" data="2"/>
    </o:shapelayout>
  </w:shapeDefaults>
  <w:decimalSymbol w:val=","/>
  <w:listSeparator w:val=";"/>
  <w14:docId w14:val="2495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numPr>
        <w:numId w:val="1"/>
      </w:numPr>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qFormat/>
    <w:pPr>
      <w:keepNext/>
      <w:numPr>
        <w:ilvl w:val="2"/>
        <w:numId w:val="1"/>
      </w:numPr>
      <w:spacing w:before="240" w:after="60"/>
      <w:outlineLvl w:val="2"/>
    </w:pPr>
    <w:rPr>
      <w:rFonts w:ascii="Arial" w:hAnsi="Arial" w:cs="Arial"/>
      <w:b/>
      <w:bCs/>
      <w:sz w:val="26"/>
      <w:szCs w:val="26"/>
    </w:rPr>
  </w:style>
  <w:style w:type="paragraph" w:styleId="berschrift4">
    <w:name w:val="heading 4"/>
    <w:basedOn w:val="Standard"/>
    <w:next w:val="Standard"/>
    <w:qFormat/>
    <w:pPr>
      <w:keepNext/>
      <w:numPr>
        <w:ilvl w:val="3"/>
        <w:numId w:val="1"/>
      </w:numPr>
      <w:spacing w:before="240" w:after="60"/>
      <w:outlineLvl w:val="3"/>
    </w:pPr>
    <w:rPr>
      <w:b/>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b/>
      <w:bCs/>
      <w:sz w:val="22"/>
      <w:szCs w:val="22"/>
    </w:rPr>
  </w:style>
  <w:style w:type="paragraph" w:styleId="berschrift7">
    <w:name w:val="heading 7"/>
    <w:basedOn w:val="Standard"/>
    <w:next w:val="Standard"/>
    <w:qFormat/>
    <w:pPr>
      <w:numPr>
        <w:ilvl w:val="6"/>
        <w:numId w:val="1"/>
      </w:numPr>
      <w:spacing w:before="240" w:after="60"/>
      <w:outlineLvl w:val="6"/>
    </w:pPr>
  </w:style>
  <w:style w:type="paragraph" w:styleId="berschrift8">
    <w:name w:val="heading 8"/>
    <w:basedOn w:val="Standard"/>
    <w:next w:val="Standard"/>
    <w:qFormat/>
    <w:pPr>
      <w:numPr>
        <w:ilvl w:val="7"/>
        <w:numId w:val="1"/>
      </w:numPr>
      <w:spacing w:before="240" w:after="60"/>
      <w:outlineLvl w:val="7"/>
    </w:pPr>
    <w:rPr>
      <w:i/>
      <w:iCs/>
    </w:rPr>
  </w:style>
  <w:style w:type="paragraph" w:styleId="berschrift9">
    <w:name w:val="heading 9"/>
    <w:basedOn w:val="Standard"/>
    <w:next w:val="Standard"/>
    <w:qFormat/>
    <w:pPr>
      <w:numPr>
        <w:ilvl w:val="8"/>
        <w:numId w:val="1"/>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pPr>
      <w:widowControl w:val="0"/>
      <w:autoSpaceDE w:val="0"/>
      <w:autoSpaceDN w:val="0"/>
      <w:adjustRightInd w:val="0"/>
    </w:pPr>
    <w:rPr>
      <w:color w:val="000000"/>
      <w:sz w:val="24"/>
      <w:szCs w:val="24"/>
    </w:rPr>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styleId="Sprechblasentext">
    <w:name w:val="Balloon Text"/>
    <w:basedOn w:val="Standard"/>
    <w:semiHidden/>
    <w:rPr>
      <w:rFonts w:ascii="Tahoma" w:hAnsi="Tahoma" w:cs="Tahoma"/>
      <w:sz w:val="16"/>
      <w:szCs w:val="16"/>
    </w:rPr>
  </w:style>
  <w:style w:type="paragraph" w:styleId="Verzeichnis1">
    <w:name w:val="toc 1"/>
    <w:basedOn w:val="Standard"/>
    <w:next w:val="Standard"/>
    <w:autoRedefine/>
    <w:semiHidden/>
  </w:style>
  <w:style w:type="character" w:styleId="Hyperlink">
    <w:name w:val="Hyperlink"/>
    <w:rPr>
      <w:color w:val="0000FF"/>
      <w:u w:val="single"/>
    </w:rPr>
  </w:style>
  <w:style w:type="paragraph" w:styleId="Kopfzeile">
    <w:name w:val="header"/>
    <w:basedOn w:val="Standard"/>
    <w:pPr>
      <w:tabs>
        <w:tab w:val="center" w:pos="4536"/>
        <w:tab w:val="right" w:pos="9072"/>
      </w:tabs>
    </w:pPr>
  </w:style>
  <w:style w:type="paragraph" w:styleId="Abbildungsverzeichnis">
    <w:name w:val="table of figures"/>
    <w:basedOn w:val="Standard"/>
    <w:next w:val="Standard"/>
    <w:semiHidden/>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34"/>
    <w:qFormat/>
    <w:rsid w:val="00E4240D"/>
    <w:pPr>
      <w:ind w:left="708"/>
    </w:pPr>
  </w:style>
  <w:style w:type="paragraph" w:styleId="berarbeitung">
    <w:name w:val="Revision"/>
    <w:hidden/>
    <w:uiPriority w:val="99"/>
    <w:semiHidden/>
    <w:rsid w:val="001316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58720-BA35-4EC0-9BF2-901BF57E3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1721</Words>
  <Characters>11821</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2025-08-29T08:38:00Z</dcterms:created>
  <dcterms:modified xsi:type="dcterms:W3CDTF">2025-10-06T05:54:00Z</dcterms:modified>
</cp:coreProperties>
</file>